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C2" w:rsidRPr="00C11326" w:rsidRDefault="004E4F7E">
      <w:pPr>
        <w:rPr>
          <w:b/>
        </w:rPr>
      </w:pPr>
      <w:bookmarkStart w:id="0" w:name="_GoBack"/>
      <w:r w:rsidRPr="00C11326">
        <w:rPr>
          <w:b/>
        </w:rPr>
        <w:t xml:space="preserve">Appendix 1: Financial support that individuals can access </w:t>
      </w:r>
    </w:p>
    <w:tbl>
      <w:tblPr>
        <w:tblStyle w:val="TableGrid"/>
        <w:tblW w:w="10491" w:type="dxa"/>
        <w:tblInd w:w="-885" w:type="dxa"/>
        <w:tblLayout w:type="fixed"/>
        <w:tblLook w:val="04A0" w:firstRow="1" w:lastRow="0" w:firstColumn="1" w:lastColumn="0" w:noHBand="0" w:noVBand="1"/>
      </w:tblPr>
      <w:tblGrid>
        <w:gridCol w:w="2127"/>
        <w:gridCol w:w="1276"/>
        <w:gridCol w:w="1985"/>
        <w:gridCol w:w="1701"/>
        <w:gridCol w:w="1559"/>
        <w:gridCol w:w="1843"/>
      </w:tblGrid>
      <w:tr w:rsidR="000E14E9" w:rsidTr="00996D73">
        <w:tc>
          <w:tcPr>
            <w:tcW w:w="2127" w:type="dxa"/>
          </w:tcPr>
          <w:bookmarkEnd w:id="0"/>
          <w:p w:rsidR="004E4F7E" w:rsidRPr="004E4F7E" w:rsidRDefault="004E4F7E">
            <w:pPr>
              <w:rPr>
                <w:b/>
              </w:rPr>
            </w:pPr>
            <w:r w:rsidRPr="004E4F7E">
              <w:rPr>
                <w:b/>
              </w:rPr>
              <w:t>Fund</w:t>
            </w:r>
          </w:p>
        </w:tc>
        <w:tc>
          <w:tcPr>
            <w:tcW w:w="1276" w:type="dxa"/>
          </w:tcPr>
          <w:p w:rsidR="004E4F7E" w:rsidRPr="004E4F7E" w:rsidRDefault="004E4F7E">
            <w:pPr>
              <w:rPr>
                <w:b/>
              </w:rPr>
            </w:pPr>
            <w:r w:rsidRPr="004E4F7E">
              <w:rPr>
                <w:b/>
              </w:rPr>
              <w:t>`Funding source</w:t>
            </w:r>
          </w:p>
        </w:tc>
        <w:tc>
          <w:tcPr>
            <w:tcW w:w="1985" w:type="dxa"/>
          </w:tcPr>
          <w:p w:rsidR="004E4F7E" w:rsidRPr="004E4F7E" w:rsidRDefault="004E4F7E">
            <w:pPr>
              <w:rPr>
                <w:b/>
              </w:rPr>
            </w:pPr>
            <w:r w:rsidRPr="004E4F7E">
              <w:rPr>
                <w:b/>
              </w:rPr>
              <w:t>Recipient criteria</w:t>
            </w:r>
          </w:p>
        </w:tc>
        <w:tc>
          <w:tcPr>
            <w:tcW w:w="1701" w:type="dxa"/>
          </w:tcPr>
          <w:p w:rsidR="004E4F7E" w:rsidRPr="004E4F7E" w:rsidRDefault="004E4F7E">
            <w:pPr>
              <w:rPr>
                <w:b/>
              </w:rPr>
            </w:pPr>
            <w:r w:rsidRPr="004E4F7E">
              <w:rPr>
                <w:b/>
              </w:rPr>
              <w:t>Amount available</w:t>
            </w:r>
          </w:p>
        </w:tc>
        <w:tc>
          <w:tcPr>
            <w:tcW w:w="1559" w:type="dxa"/>
          </w:tcPr>
          <w:p w:rsidR="004E4F7E" w:rsidRPr="004E4F7E" w:rsidRDefault="004E4F7E">
            <w:pPr>
              <w:rPr>
                <w:b/>
              </w:rPr>
            </w:pPr>
            <w:r w:rsidRPr="004E4F7E">
              <w:rPr>
                <w:b/>
              </w:rPr>
              <w:t>Timeline/duration</w:t>
            </w:r>
          </w:p>
        </w:tc>
        <w:tc>
          <w:tcPr>
            <w:tcW w:w="1843" w:type="dxa"/>
          </w:tcPr>
          <w:p w:rsidR="004E4F7E" w:rsidRPr="004E4F7E" w:rsidRDefault="004E4F7E">
            <w:pPr>
              <w:rPr>
                <w:b/>
              </w:rPr>
            </w:pPr>
            <w:r w:rsidRPr="004E4F7E">
              <w:rPr>
                <w:b/>
              </w:rPr>
              <w:t>More information</w:t>
            </w:r>
          </w:p>
        </w:tc>
      </w:tr>
      <w:tr w:rsidR="004E4F7E" w:rsidTr="00996D73">
        <w:tc>
          <w:tcPr>
            <w:tcW w:w="2127" w:type="dxa"/>
          </w:tcPr>
          <w:p w:rsidR="004E4F7E" w:rsidRDefault="004E4F7E" w:rsidP="00633564">
            <w:r>
              <w:t>Fund for young women who are economically vulnerable and their work and earnings are impacted by the coronavirus. The Young Women’s Trust is currently asking for donations in order to support this.</w:t>
            </w:r>
          </w:p>
        </w:tc>
        <w:tc>
          <w:tcPr>
            <w:tcW w:w="1276" w:type="dxa"/>
          </w:tcPr>
          <w:p w:rsidR="004E4F7E" w:rsidRDefault="004E4F7E" w:rsidP="00633564">
            <w:r>
              <w:t>The Young Women’s Trust</w:t>
            </w:r>
          </w:p>
        </w:tc>
        <w:tc>
          <w:tcPr>
            <w:tcW w:w="1985" w:type="dxa"/>
          </w:tcPr>
          <w:p w:rsidR="004E4F7E" w:rsidRDefault="004E4F7E" w:rsidP="00633564">
            <w:r>
              <w:t xml:space="preserve">Women, 18-30 who are struggling to afford essentials, referred through partner charities Women’s Aid, Women’s Resource Centre and Women for Refugee Women. </w:t>
            </w:r>
          </w:p>
        </w:tc>
        <w:tc>
          <w:tcPr>
            <w:tcW w:w="1701" w:type="dxa"/>
          </w:tcPr>
          <w:p w:rsidR="004E4F7E" w:rsidRDefault="004E4F7E" w:rsidP="00633564">
            <w:r>
              <w:t xml:space="preserve">£150 per women. Young Women’s Trust have donated £85,000 of its own money and are seeking to raise a further £50,000. </w:t>
            </w:r>
          </w:p>
          <w:p w:rsidR="004E4F7E" w:rsidRPr="003B2E52" w:rsidRDefault="004E4F7E" w:rsidP="00633564">
            <w:pPr>
              <w:jc w:val="center"/>
            </w:pPr>
          </w:p>
        </w:tc>
        <w:tc>
          <w:tcPr>
            <w:tcW w:w="1559" w:type="dxa"/>
          </w:tcPr>
          <w:p w:rsidR="004E4F7E" w:rsidRDefault="004E4F7E" w:rsidP="00633564">
            <w:r>
              <w:t>None specified</w:t>
            </w:r>
          </w:p>
        </w:tc>
        <w:tc>
          <w:tcPr>
            <w:tcW w:w="1843" w:type="dxa"/>
          </w:tcPr>
          <w:p w:rsidR="004E4F7E" w:rsidRDefault="00C11326" w:rsidP="00633564">
            <w:hyperlink r:id="rId8" w:history="1">
              <w:r w:rsidR="004E4F7E">
                <w:rPr>
                  <w:rStyle w:val="Hyperlink"/>
                </w:rPr>
                <w:t>https://www.youngwomenstrust.org/emergency-fund</w:t>
              </w:r>
            </w:hyperlink>
          </w:p>
          <w:p w:rsidR="004E4F7E" w:rsidRDefault="004E4F7E" w:rsidP="00633564"/>
          <w:p w:rsidR="004E4F7E" w:rsidRDefault="00C11326" w:rsidP="00633564">
            <w:hyperlink r:id="rId9" w:history="1">
              <w:r w:rsidR="004E4F7E">
                <w:rPr>
                  <w:rStyle w:val="Hyperlink"/>
                </w:rPr>
                <w:t>https://fundraising.co.uk/2020/03/30/emergency-fund-launches-to-help-young-women-in-financial-crisis-during-pandemic/</w:t>
              </w:r>
            </w:hyperlink>
          </w:p>
        </w:tc>
      </w:tr>
      <w:tr w:rsidR="000E14E9" w:rsidTr="00996D73">
        <w:tc>
          <w:tcPr>
            <w:tcW w:w="2127" w:type="dxa"/>
          </w:tcPr>
          <w:p w:rsidR="000E14E9" w:rsidRDefault="000E14E9" w:rsidP="00633564">
            <w:r>
              <w:t>An emergency fund for hospitality workers affected by coronavirus. A fundraising appeal has been launched to help build a pot of money to give one off payments to those impacted.</w:t>
            </w:r>
          </w:p>
        </w:tc>
        <w:tc>
          <w:tcPr>
            <w:tcW w:w="1276" w:type="dxa"/>
          </w:tcPr>
          <w:p w:rsidR="000E14E9" w:rsidRDefault="000E14E9" w:rsidP="00633564">
            <w:r>
              <w:t>Hospitality Action and We are Tip Jar</w:t>
            </w:r>
          </w:p>
        </w:tc>
        <w:tc>
          <w:tcPr>
            <w:tcW w:w="1985" w:type="dxa"/>
          </w:tcPr>
          <w:p w:rsidR="000E14E9" w:rsidRDefault="000E14E9" w:rsidP="00633564">
            <w:r>
              <w:t>Targeted at those working in hospitality roles impacted by coronavirus. No further details specified.</w:t>
            </w:r>
          </w:p>
        </w:tc>
        <w:tc>
          <w:tcPr>
            <w:tcW w:w="1701" w:type="dxa"/>
          </w:tcPr>
          <w:p w:rsidR="000E14E9" w:rsidRDefault="000E14E9" w:rsidP="00633564">
            <w:r>
              <w:t xml:space="preserve">£250 per successful applicant. </w:t>
            </w:r>
          </w:p>
        </w:tc>
        <w:tc>
          <w:tcPr>
            <w:tcW w:w="1559" w:type="dxa"/>
          </w:tcPr>
          <w:p w:rsidR="000E14E9" w:rsidRDefault="000E14E9" w:rsidP="00633564">
            <w:r>
              <w:t>None specified.</w:t>
            </w:r>
          </w:p>
        </w:tc>
        <w:tc>
          <w:tcPr>
            <w:tcW w:w="1843" w:type="dxa"/>
          </w:tcPr>
          <w:p w:rsidR="000E14E9" w:rsidRDefault="00C11326" w:rsidP="00633564">
            <w:hyperlink r:id="rId10" w:history="1">
              <w:r w:rsidR="000E14E9">
                <w:rPr>
                  <w:rStyle w:val="Hyperlink"/>
                </w:rPr>
                <w:t>https://www.wearetipjar.com/emergency-fund/</w:t>
              </w:r>
            </w:hyperlink>
          </w:p>
        </w:tc>
      </w:tr>
      <w:tr w:rsidR="000E14E9" w:rsidTr="00996D73">
        <w:tc>
          <w:tcPr>
            <w:tcW w:w="2127" w:type="dxa"/>
          </w:tcPr>
          <w:p w:rsidR="000E14E9" w:rsidRDefault="000E14E9" w:rsidP="00633564">
            <w:r>
              <w:t xml:space="preserve">A general fund for those involved in the travel industry, including agents and operators, which is now accepting applications from those facing hardship due to coronavirus. </w:t>
            </w:r>
          </w:p>
        </w:tc>
        <w:tc>
          <w:tcPr>
            <w:tcW w:w="1276" w:type="dxa"/>
          </w:tcPr>
          <w:p w:rsidR="000E14E9" w:rsidRDefault="000E14E9" w:rsidP="00633564">
            <w:r>
              <w:t>ABTA LifLife</w:t>
            </w:r>
          </w:p>
        </w:tc>
        <w:tc>
          <w:tcPr>
            <w:tcW w:w="1985" w:type="dxa"/>
          </w:tcPr>
          <w:p w:rsidR="000E14E9" w:rsidRDefault="000E14E9" w:rsidP="00633564">
            <w:r>
              <w:t xml:space="preserve">Those working in the travel industry that are suffering severe financial hardship and can demonstrate that have sought help from appropriate agencies first. </w:t>
            </w:r>
          </w:p>
        </w:tc>
        <w:tc>
          <w:tcPr>
            <w:tcW w:w="1701" w:type="dxa"/>
          </w:tcPr>
          <w:p w:rsidR="000E14E9" w:rsidRDefault="000E14E9" w:rsidP="00633564">
            <w:r>
              <w:t>None specified but ABTA are able to provide help with replacing essential household items, as well as funds.</w:t>
            </w:r>
          </w:p>
        </w:tc>
        <w:tc>
          <w:tcPr>
            <w:tcW w:w="1559" w:type="dxa"/>
          </w:tcPr>
          <w:p w:rsidR="000E14E9" w:rsidRDefault="000E14E9" w:rsidP="00633564">
            <w:r>
              <w:t xml:space="preserve">None specified. </w:t>
            </w:r>
          </w:p>
        </w:tc>
        <w:tc>
          <w:tcPr>
            <w:tcW w:w="1843" w:type="dxa"/>
          </w:tcPr>
          <w:p w:rsidR="000E14E9" w:rsidRDefault="00C11326" w:rsidP="00633564">
            <w:hyperlink r:id="rId11" w:history="1">
              <w:r w:rsidR="000E14E9">
                <w:rPr>
                  <w:rStyle w:val="Hyperlink"/>
                </w:rPr>
                <w:t>https://www.abtalifeline.org.uk/news-and-events/news/2020/11/3/corona-virus-support</w:t>
              </w:r>
            </w:hyperlink>
          </w:p>
        </w:tc>
      </w:tr>
      <w:tr w:rsidR="000E14E9" w:rsidTr="00996D73">
        <w:tc>
          <w:tcPr>
            <w:tcW w:w="2127" w:type="dxa"/>
          </w:tcPr>
          <w:p w:rsidR="000E14E9" w:rsidRDefault="000E14E9" w:rsidP="00633564">
            <w:r>
              <w:t>Fund for those who have worked in the entertainment industry that have contracted Covid-19 or need to self-isolate.</w:t>
            </w:r>
          </w:p>
        </w:tc>
        <w:tc>
          <w:tcPr>
            <w:tcW w:w="1276" w:type="dxa"/>
          </w:tcPr>
          <w:p w:rsidR="000E14E9" w:rsidRDefault="000E14E9" w:rsidP="00633564">
            <w:r>
              <w:t>Royal Theatrical Fund</w:t>
            </w:r>
          </w:p>
        </w:tc>
        <w:tc>
          <w:tcPr>
            <w:tcW w:w="1985" w:type="dxa"/>
          </w:tcPr>
          <w:p w:rsidR="000E14E9" w:rsidRDefault="000E14E9" w:rsidP="00633564">
            <w:r>
              <w:t xml:space="preserve">Applicants will need to have worked in the entertainment industry for at least seven years and unable to work due to illness, injury or old age. Applicants must also claim all benefits and grants from the government before receiving the </w:t>
            </w:r>
            <w:r>
              <w:lastRenderedPageBreak/>
              <w:t xml:space="preserve">financial support. </w:t>
            </w:r>
          </w:p>
        </w:tc>
        <w:tc>
          <w:tcPr>
            <w:tcW w:w="1701" w:type="dxa"/>
          </w:tcPr>
          <w:p w:rsidR="000E14E9" w:rsidRDefault="000E14E9" w:rsidP="00633564">
            <w:r>
              <w:lastRenderedPageBreak/>
              <w:t>None specified.</w:t>
            </w:r>
          </w:p>
        </w:tc>
        <w:tc>
          <w:tcPr>
            <w:tcW w:w="1559" w:type="dxa"/>
          </w:tcPr>
          <w:p w:rsidR="000E14E9" w:rsidRDefault="000E14E9" w:rsidP="00633564">
            <w:r>
              <w:t>None specified.</w:t>
            </w:r>
          </w:p>
        </w:tc>
        <w:tc>
          <w:tcPr>
            <w:tcW w:w="1843" w:type="dxa"/>
          </w:tcPr>
          <w:p w:rsidR="000E14E9" w:rsidRDefault="000E14E9" w:rsidP="00633564"/>
          <w:p w:rsidR="000E14E9" w:rsidRDefault="000E14E9" w:rsidP="00633564"/>
          <w:p w:rsidR="000E14E9" w:rsidRPr="008C2441" w:rsidRDefault="00C11326" w:rsidP="00633564">
            <w:pPr>
              <w:jc w:val="center"/>
            </w:pPr>
            <w:hyperlink r:id="rId12" w:history="1">
              <w:r w:rsidR="000E14E9">
                <w:rPr>
                  <w:rStyle w:val="Hyperlink"/>
                </w:rPr>
                <w:t>http://www.trtf.com/blog</w:t>
              </w:r>
            </w:hyperlink>
          </w:p>
        </w:tc>
      </w:tr>
      <w:tr w:rsidR="009D62A3" w:rsidTr="00996D73">
        <w:tc>
          <w:tcPr>
            <w:tcW w:w="2127" w:type="dxa"/>
          </w:tcPr>
          <w:p w:rsidR="009D62A3" w:rsidRDefault="009D62A3" w:rsidP="0085064F">
            <w:r>
              <w:lastRenderedPageBreak/>
              <w:t>‘CaRe 20 – Care for Retail during Covid-19’</w:t>
            </w:r>
            <w:r w:rsidR="0085064F">
              <w:t xml:space="preserve"> is a fund</w:t>
            </w:r>
            <w:r>
              <w:t xml:space="preserve"> to support </w:t>
            </w:r>
            <w:r w:rsidR="0085064F">
              <w:t>those working in retail and their families who are facing financial distress as a result of the Covid-19 pandemic, particularly those who may be ineligible for government.</w:t>
            </w:r>
          </w:p>
        </w:tc>
        <w:tc>
          <w:tcPr>
            <w:tcW w:w="1276" w:type="dxa"/>
          </w:tcPr>
          <w:p w:rsidR="009D62A3" w:rsidRDefault="009D62A3" w:rsidP="00633564">
            <w:r>
              <w:t>Retail Trust</w:t>
            </w:r>
          </w:p>
        </w:tc>
        <w:tc>
          <w:tcPr>
            <w:tcW w:w="1985" w:type="dxa"/>
          </w:tcPr>
          <w:p w:rsidR="009D62A3" w:rsidRDefault="009D62A3" w:rsidP="00633564">
            <w:r>
              <w:t xml:space="preserve">Retail workers and their families at genuine risk of becoming homeless, unable to provide basic essentials, including appliances, to their family or struggling to pay bills. </w:t>
            </w:r>
            <w:r w:rsidR="0085064F">
              <w:t>This can include contractors and temporary staff</w:t>
            </w:r>
            <w:r w:rsidR="008441C6">
              <w:t>, and those who support the retail industry in supply and distribution.</w:t>
            </w:r>
            <w:r w:rsidR="0085064F">
              <w:t xml:space="preserve">. </w:t>
            </w:r>
            <w:r>
              <w:t>Applicants need to submit a bank statement, a payslip or tax return, and a Covid-19 document from their employer.</w:t>
            </w:r>
          </w:p>
        </w:tc>
        <w:tc>
          <w:tcPr>
            <w:tcW w:w="1701" w:type="dxa"/>
          </w:tcPr>
          <w:p w:rsidR="009D62A3" w:rsidRDefault="009D62A3" w:rsidP="00633564">
            <w:r>
              <w:t>£402,770 has been raised so far for this fund.</w:t>
            </w:r>
            <w:r w:rsidR="0085064F">
              <w:t xml:space="preserve"> The plan is to raise £10million for the overall fund, which </w:t>
            </w:r>
            <w:r w:rsidR="008441C6">
              <w:t>will also go towards telephone and online counselling for retail workers, upskilling and retaining those facing redundancy or seeking a new role, and online self-help tools.</w:t>
            </w:r>
          </w:p>
        </w:tc>
        <w:tc>
          <w:tcPr>
            <w:tcW w:w="1559" w:type="dxa"/>
          </w:tcPr>
          <w:p w:rsidR="009D62A3" w:rsidRDefault="009D62A3" w:rsidP="00633564">
            <w:r>
              <w:t>None specified.</w:t>
            </w:r>
          </w:p>
          <w:p w:rsidR="009D62A3" w:rsidRDefault="009D62A3" w:rsidP="00633564"/>
          <w:p w:rsidR="009D62A3" w:rsidRPr="00144192" w:rsidRDefault="009D62A3" w:rsidP="00633564">
            <w:pPr>
              <w:jc w:val="center"/>
            </w:pPr>
          </w:p>
        </w:tc>
        <w:tc>
          <w:tcPr>
            <w:tcW w:w="1843" w:type="dxa"/>
          </w:tcPr>
          <w:p w:rsidR="009D62A3" w:rsidRDefault="00C11326" w:rsidP="00633564">
            <w:hyperlink r:id="rId13" w:history="1">
              <w:r w:rsidR="008441C6">
                <w:rPr>
                  <w:rStyle w:val="Hyperlink"/>
                </w:rPr>
                <w:t>https://www.retailtrust.org.uk/about-us/news/care20-caring-retail-during-covid-19</w:t>
              </w:r>
            </w:hyperlink>
          </w:p>
        </w:tc>
      </w:tr>
      <w:tr w:rsidR="008441C6" w:rsidTr="00996D73">
        <w:tc>
          <w:tcPr>
            <w:tcW w:w="2127" w:type="dxa"/>
          </w:tcPr>
          <w:p w:rsidR="008441C6" w:rsidRDefault="008441C6" w:rsidP="00633564">
            <w:r>
              <w:t>Emergency funding for care workers who are taking time off for illness or self-isolation or for funeral costs.</w:t>
            </w:r>
          </w:p>
        </w:tc>
        <w:tc>
          <w:tcPr>
            <w:tcW w:w="1276" w:type="dxa"/>
          </w:tcPr>
          <w:p w:rsidR="008441C6" w:rsidRDefault="008441C6" w:rsidP="00633564">
            <w:r>
              <w:t>The Care Workers charity</w:t>
            </w:r>
          </w:p>
        </w:tc>
        <w:tc>
          <w:tcPr>
            <w:tcW w:w="1985" w:type="dxa"/>
          </w:tcPr>
          <w:p w:rsidR="008441C6" w:rsidRDefault="008441C6" w:rsidP="00633564">
            <w:r>
              <w:t xml:space="preserve">Applicants must work in a role involved in or supporting the provision of adult, elderly or disabled care. This includes residential social care, domiciliary care and supported living. </w:t>
            </w:r>
          </w:p>
        </w:tc>
        <w:tc>
          <w:tcPr>
            <w:tcW w:w="1701" w:type="dxa"/>
          </w:tcPr>
          <w:p w:rsidR="008441C6" w:rsidRDefault="008441C6" w:rsidP="00633564">
            <w:r>
              <w:t>Those unable to work for one week may apply for £250 and those unable to work for two weeks can apply for £500. If a care worker is responsible for funeral costs of a next of kin, £500 grants may be available. If a care worker has passed, the next of kin may apply on behalf of the family.</w:t>
            </w:r>
          </w:p>
        </w:tc>
        <w:tc>
          <w:tcPr>
            <w:tcW w:w="1559" w:type="dxa"/>
          </w:tcPr>
          <w:p w:rsidR="008441C6" w:rsidRDefault="008441C6" w:rsidP="00633564">
            <w:r>
              <w:t>None specified.</w:t>
            </w:r>
          </w:p>
        </w:tc>
        <w:tc>
          <w:tcPr>
            <w:tcW w:w="1843" w:type="dxa"/>
          </w:tcPr>
          <w:p w:rsidR="008441C6" w:rsidRDefault="00C11326" w:rsidP="00633564">
            <w:hyperlink r:id="rId14" w:history="1">
              <w:r w:rsidR="008441C6">
                <w:rPr>
                  <w:rStyle w:val="Hyperlink"/>
                </w:rPr>
                <w:t>https://www.thecareworkerscharity.org.uk/covid-19-emergency-fund/</w:t>
              </w:r>
            </w:hyperlink>
          </w:p>
        </w:tc>
      </w:tr>
      <w:tr w:rsidR="008441C6" w:rsidTr="00996D73">
        <w:tc>
          <w:tcPr>
            <w:tcW w:w="2127" w:type="dxa"/>
          </w:tcPr>
          <w:p w:rsidR="008441C6" w:rsidRDefault="008441C6" w:rsidP="00633564">
            <w:r>
              <w:t xml:space="preserve">Hardship grants for licensed trade people who work in pubs, bars and </w:t>
            </w:r>
            <w:r>
              <w:lastRenderedPageBreak/>
              <w:t xml:space="preserve">breweries. </w:t>
            </w:r>
          </w:p>
        </w:tc>
        <w:tc>
          <w:tcPr>
            <w:tcW w:w="1276" w:type="dxa"/>
          </w:tcPr>
          <w:p w:rsidR="008441C6" w:rsidRDefault="008441C6" w:rsidP="00633564">
            <w:r>
              <w:lastRenderedPageBreak/>
              <w:t>Licensed Trade Charity</w:t>
            </w:r>
          </w:p>
        </w:tc>
        <w:tc>
          <w:tcPr>
            <w:tcW w:w="1985" w:type="dxa"/>
          </w:tcPr>
          <w:p w:rsidR="008441C6" w:rsidRDefault="008441C6" w:rsidP="00633564">
            <w:r>
              <w:t xml:space="preserve">Applicants need to be claiming all benefits they are entitled to and be </w:t>
            </w:r>
            <w:r>
              <w:lastRenderedPageBreak/>
              <w:t>working with employers and financial providers to help. Priority will be given who are in most need but applications are still accepted from anyone with 5 years of more experience in licensed trade.</w:t>
            </w:r>
          </w:p>
        </w:tc>
        <w:tc>
          <w:tcPr>
            <w:tcW w:w="1701" w:type="dxa"/>
          </w:tcPr>
          <w:p w:rsidR="008441C6" w:rsidRDefault="008441C6" w:rsidP="00633564">
            <w:r>
              <w:lastRenderedPageBreak/>
              <w:t xml:space="preserve">£50 per week for individual, £75 per week for a couple and </w:t>
            </w:r>
            <w:r>
              <w:lastRenderedPageBreak/>
              <w:t>£100 per week for a family, given for 4 weeks until Universal Credit is received.</w:t>
            </w:r>
          </w:p>
        </w:tc>
        <w:tc>
          <w:tcPr>
            <w:tcW w:w="1559" w:type="dxa"/>
          </w:tcPr>
          <w:p w:rsidR="008441C6" w:rsidRDefault="008441C6" w:rsidP="00633564">
            <w:r>
              <w:lastRenderedPageBreak/>
              <w:t xml:space="preserve">Applications processed and paid within a couple of </w:t>
            </w:r>
            <w:r>
              <w:lastRenderedPageBreak/>
              <w:t>weeks. These will be given initially for 4 weeks.</w:t>
            </w:r>
          </w:p>
        </w:tc>
        <w:tc>
          <w:tcPr>
            <w:tcW w:w="1843" w:type="dxa"/>
          </w:tcPr>
          <w:p w:rsidR="008441C6" w:rsidRDefault="00C11326" w:rsidP="00633564">
            <w:pPr>
              <w:jc w:val="center"/>
            </w:pPr>
            <w:hyperlink r:id="rId15" w:history="1">
              <w:r w:rsidR="008441C6">
                <w:rPr>
                  <w:rStyle w:val="Hyperlink"/>
                </w:rPr>
                <w:t>https://www.licensedtradecharity.org.uk/coronavirus-advice/</w:t>
              </w:r>
            </w:hyperlink>
          </w:p>
          <w:p w:rsidR="008441C6" w:rsidRDefault="008441C6" w:rsidP="00633564"/>
          <w:p w:rsidR="008441C6" w:rsidRPr="006F7B5B" w:rsidRDefault="008441C6" w:rsidP="00633564">
            <w:pPr>
              <w:ind w:firstLine="720"/>
            </w:pPr>
          </w:p>
        </w:tc>
      </w:tr>
      <w:tr w:rsidR="008441C6" w:rsidTr="00996D73">
        <w:tc>
          <w:tcPr>
            <w:tcW w:w="2127" w:type="dxa"/>
          </w:tcPr>
          <w:p w:rsidR="008441C6" w:rsidRDefault="008441C6" w:rsidP="00633564">
            <w:r>
              <w:lastRenderedPageBreak/>
              <w:t>General hardship grants for those who work in the home improvement or enhancement industry. This includes but is not limited to builders merchants, DIY shops, and garden centres.</w:t>
            </w:r>
          </w:p>
        </w:tc>
        <w:tc>
          <w:tcPr>
            <w:tcW w:w="1276" w:type="dxa"/>
          </w:tcPr>
          <w:p w:rsidR="008441C6" w:rsidRDefault="008441C6" w:rsidP="00633564">
            <w:r>
              <w:t>Rainy Day Trust</w:t>
            </w:r>
          </w:p>
        </w:tc>
        <w:tc>
          <w:tcPr>
            <w:tcW w:w="1985" w:type="dxa"/>
          </w:tcPr>
          <w:p w:rsidR="008441C6" w:rsidRDefault="008441C6" w:rsidP="00633564">
            <w:r>
              <w:t>Applicants must work or their partner must work in the home improvement or enhancement industry for at least one year. Those eligible tend to be those who earn less than £20,000 a year before tax but this can depend on where someone lives.</w:t>
            </w:r>
          </w:p>
        </w:tc>
        <w:tc>
          <w:tcPr>
            <w:tcW w:w="1701" w:type="dxa"/>
          </w:tcPr>
          <w:p w:rsidR="008441C6" w:rsidRDefault="008441C6" w:rsidP="00633564">
            <w:r>
              <w:t xml:space="preserve">Regular cash assistance of up to £100 a month paid straight into a bank account or to buy essentials. </w:t>
            </w:r>
          </w:p>
        </w:tc>
        <w:tc>
          <w:tcPr>
            <w:tcW w:w="1559" w:type="dxa"/>
          </w:tcPr>
          <w:p w:rsidR="008441C6" w:rsidRDefault="008441C6" w:rsidP="00633564">
            <w:r>
              <w:t>Up to £100 a month. This is not a Covid-19 specific fund and so should continue after government restrictions end.</w:t>
            </w:r>
          </w:p>
        </w:tc>
        <w:tc>
          <w:tcPr>
            <w:tcW w:w="1843" w:type="dxa"/>
          </w:tcPr>
          <w:p w:rsidR="008441C6" w:rsidRDefault="00C11326" w:rsidP="00633564">
            <w:pPr>
              <w:jc w:val="center"/>
            </w:pPr>
            <w:hyperlink r:id="rId16" w:history="1">
              <w:r w:rsidR="008441C6">
                <w:rPr>
                  <w:rStyle w:val="Hyperlink"/>
                </w:rPr>
                <w:t>https://www.rainydaytrust.org.uk/get-help/apply-for-help/</w:t>
              </w:r>
            </w:hyperlink>
          </w:p>
        </w:tc>
      </w:tr>
      <w:tr w:rsidR="008441C6" w:rsidTr="00996D73">
        <w:tc>
          <w:tcPr>
            <w:tcW w:w="2127" w:type="dxa"/>
          </w:tcPr>
          <w:p w:rsidR="008441C6" w:rsidRDefault="008441C6" w:rsidP="00633564">
            <w:r>
              <w:t xml:space="preserve">Hardship grants with no particular restriction on the type of beneficiary that is supported by the grant. The organisation are currently accepting request for one item, such as white goods, beds, baby and children needs, and tv licenses. </w:t>
            </w:r>
          </w:p>
        </w:tc>
        <w:tc>
          <w:tcPr>
            <w:tcW w:w="1276" w:type="dxa"/>
          </w:tcPr>
          <w:p w:rsidR="008441C6" w:rsidRDefault="008441C6" w:rsidP="00633564">
            <w:r>
              <w:t>Glasspool</w:t>
            </w:r>
          </w:p>
        </w:tc>
        <w:tc>
          <w:tcPr>
            <w:tcW w:w="1985" w:type="dxa"/>
          </w:tcPr>
          <w:p w:rsidR="008441C6" w:rsidRDefault="008441C6" w:rsidP="00633564">
            <w:r>
              <w:t xml:space="preserve">Applicants should, where appropriate, make an application to a Local Welfare Scheme before applying for this grant. Individuals need to be applied for through a charity or community organisation. </w:t>
            </w:r>
          </w:p>
        </w:tc>
        <w:tc>
          <w:tcPr>
            <w:tcW w:w="1701" w:type="dxa"/>
          </w:tcPr>
          <w:p w:rsidR="008441C6" w:rsidRDefault="008441C6" w:rsidP="00633564">
            <w:r>
              <w:t>None specified but there is a specific lists of goods they are purchasing for people available through the website.</w:t>
            </w:r>
          </w:p>
        </w:tc>
        <w:tc>
          <w:tcPr>
            <w:tcW w:w="1559" w:type="dxa"/>
          </w:tcPr>
          <w:p w:rsidR="008441C6" w:rsidRDefault="008441C6" w:rsidP="00633564">
            <w:r>
              <w:t>None specified as this is not a coronavirus specific grant.</w:t>
            </w:r>
          </w:p>
        </w:tc>
        <w:tc>
          <w:tcPr>
            <w:tcW w:w="1843" w:type="dxa"/>
          </w:tcPr>
          <w:p w:rsidR="008441C6" w:rsidRDefault="00C11326" w:rsidP="00633564">
            <w:pPr>
              <w:jc w:val="center"/>
            </w:pPr>
            <w:hyperlink r:id="rId17" w:history="1">
              <w:r w:rsidR="008441C6">
                <w:rPr>
                  <w:rStyle w:val="Hyperlink"/>
                </w:rPr>
                <w:t>https://www.glasspool.org.uk/grants/grants</w:t>
              </w:r>
            </w:hyperlink>
          </w:p>
        </w:tc>
      </w:tr>
      <w:tr w:rsidR="008441C6" w:rsidTr="00996D73">
        <w:tc>
          <w:tcPr>
            <w:tcW w:w="2127" w:type="dxa"/>
          </w:tcPr>
          <w:p w:rsidR="008441C6" w:rsidRDefault="008441C6" w:rsidP="00633564">
            <w:r>
              <w:t xml:space="preserve">Fund for emergency essentials for children and young people in exceptionally difficult circumstances. The fund can help purchase kitchen appliances, children’s beds and </w:t>
            </w:r>
            <w:r>
              <w:lastRenderedPageBreak/>
              <w:t xml:space="preserve">bedding, and clothing and equipment. </w:t>
            </w:r>
          </w:p>
        </w:tc>
        <w:tc>
          <w:tcPr>
            <w:tcW w:w="1276" w:type="dxa"/>
          </w:tcPr>
          <w:p w:rsidR="008441C6" w:rsidRDefault="008441C6" w:rsidP="00633564">
            <w:r>
              <w:lastRenderedPageBreak/>
              <w:t>BBC Children in Need</w:t>
            </w:r>
          </w:p>
        </w:tc>
        <w:tc>
          <w:tcPr>
            <w:tcW w:w="1985" w:type="dxa"/>
          </w:tcPr>
          <w:p w:rsidR="008441C6" w:rsidRDefault="008441C6" w:rsidP="00633564">
            <w:r>
              <w:t xml:space="preserve">Applications must be made by a registered referrer and can only be to support young people up to the age of 18 experiencing crisis or emergency. </w:t>
            </w:r>
          </w:p>
        </w:tc>
        <w:tc>
          <w:tcPr>
            <w:tcW w:w="1701" w:type="dxa"/>
          </w:tcPr>
          <w:p w:rsidR="008441C6" w:rsidRDefault="008441C6" w:rsidP="00633564">
            <w:r>
              <w:t>None is specified but there is a list of goods they will purchase available through the website.</w:t>
            </w:r>
          </w:p>
        </w:tc>
        <w:tc>
          <w:tcPr>
            <w:tcW w:w="1559" w:type="dxa"/>
          </w:tcPr>
          <w:p w:rsidR="008441C6" w:rsidRDefault="008441C6" w:rsidP="00633564">
            <w:r>
              <w:t xml:space="preserve">Applications are processed within 10 working days and families can only apply once within a 12 month period. This is a general hardship fund </w:t>
            </w:r>
            <w:r>
              <w:lastRenderedPageBreak/>
              <w:t>so will be available after government restrictions are lifted.</w:t>
            </w:r>
          </w:p>
        </w:tc>
        <w:tc>
          <w:tcPr>
            <w:tcW w:w="1843" w:type="dxa"/>
          </w:tcPr>
          <w:p w:rsidR="008441C6" w:rsidRDefault="00C11326" w:rsidP="00633564">
            <w:pPr>
              <w:jc w:val="center"/>
            </w:pPr>
            <w:hyperlink r:id="rId18" w:history="1">
              <w:r w:rsidR="008441C6">
                <w:rPr>
                  <w:rStyle w:val="Hyperlink"/>
                </w:rPr>
                <w:t>https://www.familyfundservices.co.uk/emergency-essentials/</w:t>
              </w:r>
            </w:hyperlink>
          </w:p>
          <w:p w:rsidR="008441C6" w:rsidRDefault="008441C6" w:rsidP="00633564"/>
          <w:p w:rsidR="008441C6" w:rsidRDefault="008441C6" w:rsidP="00633564"/>
          <w:p w:rsidR="008441C6" w:rsidRPr="00AB11A8" w:rsidRDefault="008441C6" w:rsidP="00633564"/>
        </w:tc>
      </w:tr>
      <w:tr w:rsidR="008441C6" w:rsidTr="00996D73">
        <w:tc>
          <w:tcPr>
            <w:tcW w:w="2127" w:type="dxa"/>
          </w:tcPr>
          <w:p w:rsidR="008441C6" w:rsidRDefault="008441C6" w:rsidP="00633564">
            <w:r>
              <w:lastRenderedPageBreak/>
              <w:t>A general grant for people of state retirement age living in England and Wales on a low income to cover home essentials, digital connection or financial support.</w:t>
            </w:r>
          </w:p>
        </w:tc>
        <w:tc>
          <w:tcPr>
            <w:tcW w:w="1276" w:type="dxa"/>
          </w:tcPr>
          <w:p w:rsidR="008441C6" w:rsidRDefault="008441C6" w:rsidP="00633564">
            <w:r>
              <w:t>Friends of the Elderly</w:t>
            </w:r>
          </w:p>
        </w:tc>
        <w:tc>
          <w:tcPr>
            <w:tcW w:w="1985" w:type="dxa"/>
          </w:tcPr>
          <w:p w:rsidR="008441C6" w:rsidRDefault="008441C6" w:rsidP="00633564">
            <w:r>
              <w:t>Participants are eligible if they are state retirement age, living in England or Wales, on a low income with savings of less than £4,000 and are not in a residential home. Applications must be made through a third party referral, including through a local authority, charities or health and social care teams.</w:t>
            </w:r>
          </w:p>
        </w:tc>
        <w:tc>
          <w:tcPr>
            <w:tcW w:w="1701" w:type="dxa"/>
          </w:tcPr>
          <w:p w:rsidR="008441C6" w:rsidRDefault="008441C6" w:rsidP="00633564">
            <w:r>
              <w:t xml:space="preserve">The average funding amount is £300. </w:t>
            </w:r>
          </w:p>
        </w:tc>
        <w:tc>
          <w:tcPr>
            <w:tcW w:w="1559" w:type="dxa"/>
          </w:tcPr>
          <w:p w:rsidR="008441C6" w:rsidRDefault="008441C6" w:rsidP="00633564">
            <w:r>
              <w:t>None specified as this is not a coronavirus specific grant.</w:t>
            </w:r>
          </w:p>
        </w:tc>
        <w:tc>
          <w:tcPr>
            <w:tcW w:w="1843" w:type="dxa"/>
          </w:tcPr>
          <w:p w:rsidR="008441C6" w:rsidRDefault="008441C6" w:rsidP="00633564">
            <w:pPr>
              <w:jc w:val="center"/>
            </w:pPr>
          </w:p>
          <w:p w:rsidR="008441C6" w:rsidRPr="002C11E8" w:rsidRDefault="00C11326" w:rsidP="00633564">
            <w:hyperlink r:id="rId19" w:history="1">
              <w:r w:rsidR="008441C6">
                <w:rPr>
                  <w:rStyle w:val="Hyperlink"/>
                </w:rPr>
                <w:t>https://www.fote.org.uk/our-charity-work/grants/</w:t>
              </w:r>
            </w:hyperlink>
          </w:p>
        </w:tc>
      </w:tr>
      <w:tr w:rsidR="00996D73" w:rsidTr="00996D73">
        <w:tc>
          <w:tcPr>
            <w:tcW w:w="2127" w:type="dxa"/>
          </w:tcPr>
          <w:p w:rsidR="00996D73" w:rsidRDefault="00996D73" w:rsidP="005445D3">
            <w:r>
              <w:t>Grants to individuals in need on low income, who have a serious long-term illness or who are over the age of 65.</w:t>
            </w:r>
          </w:p>
          <w:p w:rsidR="00996D73" w:rsidRDefault="00996D73" w:rsidP="005445D3"/>
        </w:tc>
        <w:tc>
          <w:tcPr>
            <w:tcW w:w="1276" w:type="dxa"/>
          </w:tcPr>
          <w:p w:rsidR="00996D73" w:rsidRDefault="00996D73" w:rsidP="005445D3">
            <w:r>
              <w:t xml:space="preserve">Percy Bilton charity </w:t>
            </w:r>
          </w:p>
        </w:tc>
        <w:tc>
          <w:tcPr>
            <w:tcW w:w="1985" w:type="dxa"/>
          </w:tcPr>
          <w:p w:rsidR="00996D73" w:rsidRDefault="00996D73" w:rsidP="005445D3">
            <w:r>
              <w:t xml:space="preserve">Individuals must be on a low income and either with a serious long-term illness or over the age of 65. Support workers working within the council must apply on their behalf. </w:t>
            </w:r>
          </w:p>
        </w:tc>
        <w:tc>
          <w:tcPr>
            <w:tcW w:w="1701" w:type="dxa"/>
          </w:tcPr>
          <w:p w:rsidR="00996D73" w:rsidRDefault="00996D73" w:rsidP="005445D3">
            <w:r>
              <w:t xml:space="preserve">The grants are for essential items, such as kitchen appliances, bed and bedding, cleaning equipment, house furnishings where there is a safety issue, and essential clothing and footwear. </w:t>
            </w:r>
          </w:p>
        </w:tc>
        <w:tc>
          <w:tcPr>
            <w:tcW w:w="1559" w:type="dxa"/>
          </w:tcPr>
          <w:p w:rsidR="00996D73" w:rsidRDefault="00996D73" w:rsidP="005445D3">
            <w:r>
              <w:t xml:space="preserve">This is an ongoing fund and so not limited by government lifting restrictions. </w:t>
            </w:r>
          </w:p>
        </w:tc>
        <w:tc>
          <w:tcPr>
            <w:tcW w:w="1843" w:type="dxa"/>
          </w:tcPr>
          <w:p w:rsidR="00996D73" w:rsidRDefault="00C11326" w:rsidP="005445D3">
            <w:pPr>
              <w:jc w:val="center"/>
            </w:pPr>
            <w:hyperlink r:id="rId20" w:history="1">
              <w:r w:rsidR="00996D73">
                <w:rPr>
                  <w:rStyle w:val="Hyperlink"/>
                </w:rPr>
                <w:t>http://www.percy-bilton-charity.org/applyInd.html</w:t>
              </w:r>
            </w:hyperlink>
          </w:p>
        </w:tc>
      </w:tr>
      <w:tr w:rsidR="00996D73" w:rsidTr="00996D73">
        <w:tc>
          <w:tcPr>
            <w:tcW w:w="2127" w:type="dxa"/>
          </w:tcPr>
          <w:p w:rsidR="00996D73" w:rsidRDefault="00996D73" w:rsidP="005445D3">
            <w:r>
              <w:t>Fund for nurses and health care assistants for essential decorating, furniture and furnishings, and possibly also amenity bills.</w:t>
            </w:r>
          </w:p>
        </w:tc>
        <w:tc>
          <w:tcPr>
            <w:tcW w:w="1276" w:type="dxa"/>
          </w:tcPr>
          <w:p w:rsidR="00996D73" w:rsidRDefault="00996D73" w:rsidP="005445D3">
            <w:r>
              <w:t>The Junius S Morgan Benevolent Fund</w:t>
            </w:r>
          </w:p>
        </w:tc>
        <w:tc>
          <w:tcPr>
            <w:tcW w:w="1985" w:type="dxa"/>
          </w:tcPr>
          <w:p w:rsidR="00996D73" w:rsidRDefault="00996D73" w:rsidP="005445D3">
            <w:r>
              <w:t xml:space="preserve">Applicants must have practiced for a minimum of 5 years after registration. Carers or student nurses are not eligible. Applications must be supported by someone action in a professional capacity and include bank </w:t>
            </w:r>
            <w:r>
              <w:lastRenderedPageBreak/>
              <w:t xml:space="preserve">statements and savings accounts. </w:t>
            </w:r>
          </w:p>
        </w:tc>
        <w:tc>
          <w:tcPr>
            <w:tcW w:w="1701" w:type="dxa"/>
          </w:tcPr>
          <w:p w:rsidR="00996D73" w:rsidRDefault="00996D73" w:rsidP="005445D3">
            <w:r>
              <w:lastRenderedPageBreak/>
              <w:t>Maximum given to any individual in any one year will not normally exceed £1,500.</w:t>
            </w:r>
          </w:p>
        </w:tc>
        <w:tc>
          <w:tcPr>
            <w:tcW w:w="1559" w:type="dxa"/>
          </w:tcPr>
          <w:p w:rsidR="00996D73" w:rsidRDefault="00996D73" w:rsidP="005445D3">
            <w:r>
              <w:t>The office is currently closed but they are still accepting applications. This is a general fund and so not impacted by government restrictions being lifted.</w:t>
            </w:r>
          </w:p>
        </w:tc>
        <w:tc>
          <w:tcPr>
            <w:tcW w:w="1843" w:type="dxa"/>
          </w:tcPr>
          <w:p w:rsidR="00996D73" w:rsidRDefault="00C11326" w:rsidP="005445D3">
            <w:pPr>
              <w:jc w:val="center"/>
            </w:pPr>
            <w:hyperlink r:id="rId21" w:history="1">
              <w:r w:rsidR="00996D73">
                <w:rPr>
                  <w:rStyle w:val="Hyperlink"/>
                </w:rPr>
                <w:t>https://www.juniusmorgan.org.uk/grants/</w:t>
              </w:r>
            </w:hyperlink>
          </w:p>
        </w:tc>
      </w:tr>
      <w:tr w:rsidR="00996D73" w:rsidTr="00996D73">
        <w:tc>
          <w:tcPr>
            <w:tcW w:w="2127" w:type="dxa"/>
          </w:tcPr>
          <w:p w:rsidR="00996D73" w:rsidRDefault="00996D73" w:rsidP="00633564">
            <w:r>
              <w:lastRenderedPageBreak/>
              <w:t xml:space="preserve">Fund to alleviate some of the immediate financial measures for professional musicians due to coronavirus. Help is also offered for health interventions. </w:t>
            </w:r>
          </w:p>
        </w:tc>
        <w:tc>
          <w:tcPr>
            <w:tcW w:w="1276" w:type="dxa"/>
          </w:tcPr>
          <w:p w:rsidR="00996D73" w:rsidRDefault="00996D73" w:rsidP="00633564">
            <w:r>
              <w:t>Help Musicians</w:t>
            </w:r>
          </w:p>
        </w:tc>
        <w:tc>
          <w:tcPr>
            <w:tcW w:w="1985" w:type="dxa"/>
          </w:tcPr>
          <w:p w:rsidR="00996D73" w:rsidRDefault="00996D73" w:rsidP="00633564">
            <w:r>
              <w:t xml:space="preserve">Applicants need to be a professional musician, self-employed or currently unemployed, not currently in full-time Further or Higher Education, and in need of financial help. </w:t>
            </w:r>
          </w:p>
        </w:tc>
        <w:tc>
          <w:tcPr>
            <w:tcW w:w="1701" w:type="dxa"/>
          </w:tcPr>
          <w:p w:rsidR="00996D73" w:rsidRDefault="00996D73" w:rsidP="00633564">
            <w:r>
              <w:t>A one-off payment of £500.</w:t>
            </w:r>
          </w:p>
        </w:tc>
        <w:tc>
          <w:tcPr>
            <w:tcW w:w="1559" w:type="dxa"/>
          </w:tcPr>
          <w:p w:rsidR="00996D73" w:rsidRDefault="00996D73" w:rsidP="00633564">
            <w:r>
              <w:t>Recipients will receive a confirmation email or the money transferred to them within 10 days.</w:t>
            </w:r>
          </w:p>
        </w:tc>
        <w:tc>
          <w:tcPr>
            <w:tcW w:w="1843" w:type="dxa"/>
          </w:tcPr>
          <w:p w:rsidR="00996D73" w:rsidRDefault="00C11326" w:rsidP="00633564">
            <w:pPr>
              <w:jc w:val="center"/>
            </w:pPr>
            <w:hyperlink r:id="rId22" w:history="1">
              <w:r w:rsidR="00996D73">
                <w:rPr>
                  <w:rStyle w:val="Hyperlink"/>
                </w:rPr>
                <w:t>https://www.helpmusicians.org.uk/news/latest-news/advice-relating-to-coronavirus-covid-19</w:t>
              </w:r>
            </w:hyperlink>
          </w:p>
        </w:tc>
      </w:tr>
      <w:tr w:rsidR="00996D73" w:rsidTr="00996D73">
        <w:tc>
          <w:tcPr>
            <w:tcW w:w="2127" w:type="dxa"/>
          </w:tcPr>
          <w:p w:rsidR="00996D73" w:rsidRDefault="00996D73" w:rsidP="00633564">
            <w:r>
              <w:t>Fund for authors, including writers, illustrators, scriptwriters and journalists, whose income has been affected by coronavirus.</w:t>
            </w:r>
          </w:p>
        </w:tc>
        <w:tc>
          <w:tcPr>
            <w:tcW w:w="1276" w:type="dxa"/>
          </w:tcPr>
          <w:p w:rsidR="00996D73" w:rsidRDefault="00996D73" w:rsidP="00633564">
            <w:r>
              <w:t xml:space="preserve">Society of Authors </w:t>
            </w:r>
          </w:p>
        </w:tc>
        <w:tc>
          <w:tcPr>
            <w:tcW w:w="1985" w:type="dxa"/>
          </w:tcPr>
          <w:p w:rsidR="00996D73" w:rsidRDefault="00996D73" w:rsidP="00633564">
            <w:r>
              <w:t>The fund is intended for those whose author-related activities make up a substantial amount of their annual income and is designed for urgent needs.</w:t>
            </w:r>
          </w:p>
        </w:tc>
        <w:tc>
          <w:tcPr>
            <w:tcW w:w="1701" w:type="dxa"/>
          </w:tcPr>
          <w:p w:rsidR="00996D73" w:rsidRDefault="00996D73" w:rsidP="00633564">
            <w:r>
              <w:t>Up to £2,000</w:t>
            </w:r>
          </w:p>
        </w:tc>
        <w:tc>
          <w:tcPr>
            <w:tcW w:w="1559" w:type="dxa"/>
          </w:tcPr>
          <w:p w:rsidR="00996D73" w:rsidRDefault="00996D73" w:rsidP="00633564">
            <w:r>
              <w:t>Applicants will usually hear the outcome of their application within four weeks.</w:t>
            </w:r>
          </w:p>
        </w:tc>
        <w:tc>
          <w:tcPr>
            <w:tcW w:w="1843" w:type="dxa"/>
          </w:tcPr>
          <w:p w:rsidR="00996D73" w:rsidRDefault="00996D73" w:rsidP="00633564"/>
          <w:p w:rsidR="00996D73" w:rsidRPr="004515F7" w:rsidRDefault="00C11326" w:rsidP="00633564">
            <w:pPr>
              <w:jc w:val="center"/>
            </w:pPr>
            <w:hyperlink r:id="rId23" w:history="1">
              <w:r w:rsidR="00996D73">
                <w:rPr>
                  <w:rStyle w:val="Hyperlink"/>
                </w:rPr>
                <w:t>https://www.societyofauthors.org/Grants/Grants-for-writers-in-need</w:t>
              </w:r>
            </w:hyperlink>
          </w:p>
        </w:tc>
      </w:tr>
      <w:tr w:rsidR="00996D73" w:rsidTr="00996D73">
        <w:tc>
          <w:tcPr>
            <w:tcW w:w="2127" w:type="dxa"/>
          </w:tcPr>
          <w:p w:rsidR="00996D73" w:rsidRDefault="00996D73" w:rsidP="00633564">
            <w:r>
              <w:t>Fund for people dependent on zero hours contracts and who have lost their jobs or have had a substantial reduction in income as a direct result of Coronavirus. The aim of the fund is to help people buy food.</w:t>
            </w:r>
          </w:p>
        </w:tc>
        <w:tc>
          <w:tcPr>
            <w:tcW w:w="1276" w:type="dxa"/>
          </w:tcPr>
          <w:p w:rsidR="00996D73" w:rsidRDefault="00996D73" w:rsidP="00633564">
            <w:r>
              <w:t>The National Benevolent Charity</w:t>
            </w:r>
          </w:p>
        </w:tc>
        <w:tc>
          <w:tcPr>
            <w:tcW w:w="1985" w:type="dxa"/>
          </w:tcPr>
          <w:p w:rsidR="00996D73" w:rsidRDefault="00996D73" w:rsidP="00633564">
            <w:r>
              <w:t>Legal UK resident, over the age of 18. Claiming all benefits that the person is entitled to. On a zero-hours contract or having a reduced income or no income due to coronavirus. Recipients need to submit a copy of a recent monthly bank statement.</w:t>
            </w:r>
          </w:p>
        </w:tc>
        <w:tc>
          <w:tcPr>
            <w:tcW w:w="1701" w:type="dxa"/>
          </w:tcPr>
          <w:p w:rsidR="00996D73" w:rsidRDefault="00996D73" w:rsidP="00633564">
            <w:r>
              <w:t>Up to £300 per household.</w:t>
            </w:r>
          </w:p>
        </w:tc>
        <w:tc>
          <w:tcPr>
            <w:tcW w:w="1559" w:type="dxa"/>
          </w:tcPr>
          <w:p w:rsidR="00996D73" w:rsidRDefault="00996D73" w:rsidP="00633564">
            <w:r>
              <w:t>Up to 10 days to receive payment. No end date specified.</w:t>
            </w:r>
          </w:p>
        </w:tc>
        <w:tc>
          <w:tcPr>
            <w:tcW w:w="1843" w:type="dxa"/>
          </w:tcPr>
          <w:p w:rsidR="00996D73" w:rsidRDefault="00C11326" w:rsidP="00633564">
            <w:hyperlink r:id="rId24" w:history="1">
              <w:r w:rsidR="00996D73">
                <w:rPr>
                  <w:rStyle w:val="Hyperlink"/>
                </w:rPr>
                <w:t>https://natben.org.uk/emergency-coronavirus-fund</w:t>
              </w:r>
            </w:hyperlink>
          </w:p>
          <w:p w:rsidR="00996D73" w:rsidRDefault="00996D73" w:rsidP="00633564"/>
          <w:p w:rsidR="00996D73" w:rsidRDefault="00996D73" w:rsidP="00633564"/>
          <w:p w:rsidR="00996D73" w:rsidRDefault="00996D73" w:rsidP="00633564"/>
          <w:p w:rsidR="00996D73" w:rsidRDefault="00996D73" w:rsidP="00633564"/>
          <w:p w:rsidR="00996D73" w:rsidRPr="00563CCD" w:rsidRDefault="00996D73" w:rsidP="00633564">
            <w:pPr>
              <w:ind w:firstLine="720"/>
            </w:pPr>
          </w:p>
        </w:tc>
      </w:tr>
      <w:tr w:rsidR="00996D73" w:rsidTr="00996D73">
        <w:tc>
          <w:tcPr>
            <w:tcW w:w="2127" w:type="dxa"/>
          </w:tcPr>
          <w:p w:rsidR="00996D73" w:rsidRDefault="00996D73" w:rsidP="00633564">
            <w:r>
              <w:t xml:space="preserve">Fund for individuals working in the cultural sector who have had work affected by Covid-19, including artists, creative practitioners and freelancers. </w:t>
            </w:r>
          </w:p>
        </w:tc>
        <w:tc>
          <w:tcPr>
            <w:tcW w:w="1276" w:type="dxa"/>
          </w:tcPr>
          <w:p w:rsidR="00996D73" w:rsidRDefault="00996D73" w:rsidP="00633564">
            <w:r>
              <w:t>Arts Council England</w:t>
            </w:r>
          </w:p>
        </w:tc>
        <w:tc>
          <w:tcPr>
            <w:tcW w:w="1985" w:type="dxa"/>
          </w:tcPr>
          <w:p w:rsidR="00996D73" w:rsidRDefault="00996D73" w:rsidP="00633564">
            <w:r>
              <w:t xml:space="preserve">Applicants must be those working in the cultural sector. Funds can be used to cover lost wages or living costs, IT equipment or software, and time to work on a creative practice. 50% of an applicant’s income must come from creative freelance </w:t>
            </w:r>
            <w:r>
              <w:lastRenderedPageBreak/>
              <w:t>work.</w:t>
            </w:r>
          </w:p>
        </w:tc>
        <w:tc>
          <w:tcPr>
            <w:tcW w:w="1701" w:type="dxa"/>
          </w:tcPr>
          <w:p w:rsidR="00996D73" w:rsidRDefault="00996D73" w:rsidP="00633564">
            <w:r>
              <w:lastRenderedPageBreak/>
              <w:t>£16 million available through this fund. Individuals can apply for up to £2,500. Up to £3,000 is available for those with extra costs relating to disability.</w:t>
            </w:r>
          </w:p>
        </w:tc>
        <w:tc>
          <w:tcPr>
            <w:tcW w:w="1559" w:type="dxa"/>
          </w:tcPr>
          <w:p w:rsidR="00996D73" w:rsidRDefault="00996D73" w:rsidP="00633564">
            <w:r>
              <w:t>First round of funding opens on 9</w:t>
            </w:r>
            <w:r w:rsidRPr="00F74D05">
              <w:rPr>
                <w:vertAlign w:val="superscript"/>
              </w:rPr>
              <w:t>th</w:t>
            </w:r>
            <w:r>
              <w:t xml:space="preserve"> April 2020, with the deadline for applications being 16</w:t>
            </w:r>
            <w:r w:rsidRPr="00F74D05">
              <w:rPr>
                <w:vertAlign w:val="superscript"/>
              </w:rPr>
              <w:t>th</w:t>
            </w:r>
            <w:r>
              <w:t xml:space="preserve"> April 2020. The second round opens 16</w:t>
            </w:r>
            <w:r w:rsidRPr="00F74D05">
              <w:rPr>
                <w:vertAlign w:val="superscript"/>
              </w:rPr>
              <w:t>th</w:t>
            </w:r>
            <w:r>
              <w:t xml:space="preserve"> April 2020 with a deadline of 30</w:t>
            </w:r>
            <w:r w:rsidRPr="00F74D05">
              <w:rPr>
                <w:vertAlign w:val="superscript"/>
              </w:rPr>
              <w:t>th</w:t>
            </w:r>
            <w:r>
              <w:t xml:space="preserve"> April </w:t>
            </w:r>
            <w:r>
              <w:lastRenderedPageBreak/>
              <w:t>2020.</w:t>
            </w:r>
          </w:p>
        </w:tc>
        <w:tc>
          <w:tcPr>
            <w:tcW w:w="1843" w:type="dxa"/>
          </w:tcPr>
          <w:p w:rsidR="00996D73" w:rsidRDefault="00C11326" w:rsidP="00633564">
            <w:hyperlink r:id="rId25" w:history="1">
              <w:r w:rsidR="00996D73">
                <w:rPr>
                  <w:rStyle w:val="Hyperlink"/>
                </w:rPr>
                <w:t>https://www.artscouncil.org.uk/covid19</w:t>
              </w:r>
            </w:hyperlink>
          </w:p>
        </w:tc>
      </w:tr>
      <w:tr w:rsidR="00996D73" w:rsidTr="00996D73">
        <w:tc>
          <w:tcPr>
            <w:tcW w:w="2127" w:type="dxa"/>
          </w:tcPr>
          <w:p w:rsidR="00996D73" w:rsidRDefault="00996D73" w:rsidP="00633564">
            <w:r>
              <w:lastRenderedPageBreak/>
              <w:t xml:space="preserve">To support those economically vulnerable due to coronavirus. </w:t>
            </w:r>
          </w:p>
        </w:tc>
        <w:tc>
          <w:tcPr>
            <w:tcW w:w="1276" w:type="dxa"/>
          </w:tcPr>
          <w:p w:rsidR="00996D73" w:rsidRDefault="00996D73" w:rsidP="00633564">
            <w:r>
              <w:t>Turn2us</w:t>
            </w:r>
          </w:p>
        </w:tc>
        <w:tc>
          <w:tcPr>
            <w:tcW w:w="1985" w:type="dxa"/>
          </w:tcPr>
          <w:p w:rsidR="00996D73" w:rsidRDefault="00996D73" w:rsidP="00633564">
            <w:r>
              <w:t>A specific eligibility criteria is yet to be announced but Turn2Us acknowledge those affected will include older people, those made redundant, self-employed, those on zero-hour contracts, single parents with childcare responsibilities</w:t>
            </w:r>
          </w:p>
        </w:tc>
        <w:tc>
          <w:tcPr>
            <w:tcW w:w="1701" w:type="dxa"/>
          </w:tcPr>
          <w:p w:rsidR="00996D73" w:rsidRDefault="00996D73" w:rsidP="00633564">
            <w:r>
              <w:t>Currently £308,447 has been raised through their Just Giving page. No specific funding amount yet. Turn2us currently have a fundraising appeal.</w:t>
            </w:r>
          </w:p>
        </w:tc>
        <w:tc>
          <w:tcPr>
            <w:tcW w:w="1559" w:type="dxa"/>
          </w:tcPr>
          <w:p w:rsidR="00996D73" w:rsidRDefault="00996D73" w:rsidP="00633564">
            <w:r>
              <w:t>None specified</w:t>
            </w:r>
          </w:p>
        </w:tc>
        <w:tc>
          <w:tcPr>
            <w:tcW w:w="1843" w:type="dxa"/>
          </w:tcPr>
          <w:p w:rsidR="00996D73" w:rsidRDefault="00996D73" w:rsidP="00633564"/>
          <w:p w:rsidR="00996D73" w:rsidRDefault="00C11326" w:rsidP="00633564">
            <w:hyperlink r:id="rId26" w:history="1">
              <w:r w:rsidR="00996D73">
                <w:rPr>
                  <w:rStyle w:val="Hyperlink"/>
                </w:rPr>
                <w:t>https://www.turn2us.org.uk/About-Us/Our-Campaigns/Standtogether</w:t>
              </w:r>
            </w:hyperlink>
          </w:p>
          <w:p w:rsidR="00996D73" w:rsidRDefault="00996D73" w:rsidP="00633564"/>
          <w:p w:rsidR="00996D73" w:rsidRDefault="00C11326" w:rsidP="00633564">
            <w:hyperlink r:id="rId27" w:history="1">
              <w:r w:rsidR="00996D73">
                <w:rPr>
                  <w:rStyle w:val="Hyperlink"/>
                </w:rPr>
                <w:t>https://justgiving.com/campaign/standtogether</w:t>
              </w:r>
            </w:hyperlink>
          </w:p>
        </w:tc>
      </w:tr>
    </w:tbl>
    <w:p w:rsidR="004E4F7E" w:rsidRDefault="004E4F7E"/>
    <w:p w:rsidR="00C11326" w:rsidRPr="00C11326" w:rsidRDefault="00C11326" w:rsidP="00C11326">
      <w:pPr>
        <w:rPr>
          <w:b/>
        </w:rPr>
      </w:pPr>
      <w:r w:rsidRPr="00C11326">
        <w:rPr>
          <w:b/>
        </w:rPr>
        <w:t>Funds groups and organisations can access</w:t>
      </w:r>
    </w:p>
    <w:tbl>
      <w:tblPr>
        <w:tblStyle w:val="TableGrid1"/>
        <w:tblW w:w="0" w:type="auto"/>
        <w:tblInd w:w="-1026" w:type="dxa"/>
        <w:tblLayout w:type="fixed"/>
        <w:tblLook w:val="04A0" w:firstRow="1" w:lastRow="0" w:firstColumn="1" w:lastColumn="0" w:noHBand="0" w:noVBand="1"/>
      </w:tblPr>
      <w:tblGrid>
        <w:gridCol w:w="1701"/>
        <w:gridCol w:w="1418"/>
        <w:gridCol w:w="1417"/>
        <w:gridCol w:w="1418"/>
        <w:gridCol w:w="1417"/>
        <w:gridCol w:w="2897"/>
      </w:tblGrid>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Fund</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Funding source</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Recipient criteria</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Amount</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Duration</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More information</w:t>
            </w:r>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Grants to increase the capacity of organisations helping vulnerable people affected by Covid-19. </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Cheshire Community Foundation</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Community organisations who are working to support the vulnerable during the pandemic, including foodbanks, community response teams and volunteers, and community groups facing economic hardship.</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Cheshire Community Foundation are aiming to fundraise up to £1million. This will be match funded with the Steve Morgan Foundation. Charities can apply for up to £10,000 with further funding possible if need arises.</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None specified.</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28" w:history="1">
              <w:r w:rsidRPr="00C11326">
                <w:rPr>
                  <w:color w:val="0000FF"/>
                  <w:u w:val="single"/>
                </w:rPr>
                <w:t>http://cheshirecommunityfoundation.org.uk/community-foundation-launches-cheshire-and-warrington-covid-19-response-fund/</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Emergency funding for charities affected by the impact of Covid-19.</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Charities Aid Foundation</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Applicants must be UK registered charities, those registered as charitable or not-for-profit entities, unregistered </w:t>
            </w:r>
            <w:r w:rsidRPr="00C11326">
              <w:lastRenderedPageBreak/>
              <w:t>entities and social enterprises which had income of less than £1million in their last financial year.</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Up to £10,000 per grant</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Organisations should be paid within 14 days of application. This fund is currently paused due to demand for the fund.</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29" w:history="1">
              <w:r w:rsidRPr="00C11326">
                <w:rPr>
                  <w:color w:val="0000FF"/>
                  <w:u w:val="single"/>
                </w:rPr>
                <w:t>https://www.cafonline.org/charities/grantmaking/caf-coronavirus-emergency-fund</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Grants to support local groups financially affected by the demand on their resources and who have expanded provision to meet the needs of those experiencing homelessness.</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Crisis</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Local organisations and registered charities providing services to those experiencing homelessness. Funding is intended to be used to help cope with the impact of coronavirus. </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Grants of up to £5k for short-term responses that will be delivered within three months. Grants of up to 50k to fund long term needs and expansion or change in delivery/</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Applications for £5k grants will be fast-tracked and payment made in advance These funds are intended to be used for projects delivering within three months. There is no specified payment time for the £50k grant, however, Crisis say that payments may be staged over a specific period.</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30" w:history="1">
              <w:r w:rsidRPr="00C11326">
                <w:rPr>
                  <w:color w:val="0000FF"/>
                  <w:u w:val="single"/>
                </w:rPr>
                <w:t>https://www.crisis.org.uk/get-involved/in-this-together/emergency-grants-fund/</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Funding for community groups who are existing members of the Neighbourly platform who are helping communities affected by Covid-19.</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Neighbourly</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Applicants must be existing members of Neighbourly and supporting those suffering economically, socially or from ill health.</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The fund is launched with support of partner business, including those such as M&amp;S and Lidl, and are a series of micro-grants up to £400. Grants are not </w:t>
            </w:r>
            <w:r w:rsidRPr="00C11326">
              <w:lastRenderedPageBreak/>
              <w:t>restricted in purpose and can go towards support such as food provision, emergency supplies running cost and travel.</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None specified.</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31" w:history="1">
              <w:r w:rsidRPr="00C11326">
                <w:rPr>
                  <w:color w:val="0000FF"/>
                  <w:u w:val="single"/>
                </w:rPr>
                <w:t>https://www.neighbourly.com/NeighbourlyCommunityFund</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Grants for sight-loss charities supporting the blind and partially sighted community during Covid-19 or for covering the running costs of the charity in the face of financial issues as a result of the crisis.</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Thomas Pocklington Trust </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For sight loss sector organisations who are providing physical and emotional well-being of blind and partially sighted people.</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Grants are capped at £10,000 per organisation or the equivalent of two months running costs, whichever is less. Up to funding is £500,000 is available.</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For use over the next six months. </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32" w:history="1">
              <w:r w:rsidRPr="00C11326">
                <w:rPr>
                  <w:color w:val="0000FF"/>
                  <w:u w:val="single"/>
                </w:rPr>
                <w:t>https://www.pocklington-trust.org.uk/covid-19-emergency-fund-for-the-sight-loss-sector/</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Funding for community services who are supporting vulnerable groups during the crisis.</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Tesco Bags of Help</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Funding is typically awarded to organisations whose services have been disrupted, those who require new services to be in place and those who have an increased demand. Organisations who can apply include community organisations, charities, schools, health bodies, Paris </w:t>
            </w:r>
            <w:r w:rsidRPr="00C11326">
              <w:lastRenderedPageBreak/>
              <w:t>and Town councils, local authorities and social housing.</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A single payment of £500.</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None specified but funds are intended to be paid quickly.</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hyperlink r:id="rId33" w:history="1">
              <w:r w:rsidRPr="00C11326">
                <w:rPr>
                  <w:color w:val="0000FF"/>
                  <w:u w:val="single"/>
                </w:rPr>
                <w:t>https://tescobagsofhelp.org.uk/tesco-cv-fund/</w:t>
              </w:r>
            </w:hyperlink>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Funding for third sector organisations that are providing emergency relief to isolated individuals and to farmers affected by coronavirus, and for rural/farming communities to cope with the pandemic.</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The Princes Countryside Fund</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Applicants must be working on projects that support farm or rural business and communities. Funds should go towards things such as fuel costs for deliveries, costs associated with emergency response, and rural foodbanks.</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Groups are able to apply for up to £2,500 with £100,000 available in the first round of funding.</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Applications close on Wednesday 15</w:t>
            </w:r>
            <w:r w:rsidRPr="00C11326">
              <w:rPr>
                <w:vertAlign w:val="superscript"/>
              </w:rPr>
              <w:t>th</w:t>
            </w:r>
            <w:r w:rsidRPr="00C11326">
              <w:t xml:space="preserve"> April at 12pm.</w:t>
            </w:r>
          </w:p>
        </w:tc>
        <w:tc>
          <w:tcPr>
            <w:tcW w:w="2897" w:type="dxa"/>
            <w:tcBorders>
              <w:top w:val="single" w:sz="4" w:space="0" w:color="auto"/>
              <w:left w:val="single" w:sz="4" w:space="0" w:color="auto"/>
              <w:bottom w:val="single" w:sz="4" w:space="0" w:color="auto"/>
              <w:right w:val="single" w:sz="4" w:space="0" w:color="auto"/>
            </w:tcBorders>
          </w:tcPr>
          <w:p w:rsidR="00C11326" w:rsidRPr="00C11326" w:rsidRDefault="00C11326" w:rsidP="00C11326">
            <w:hyperlink r:id="rId34" w:history="1">
              <w:r w:rsidRPr="00C11326">
                <w:rPr>
                  <w:color w:val="0000FF"/>
                  <w:u w:val="single"/>
                </w:rPr>
                <w:t>https://www.princescountrysidefund.org.uk/grant-giving-programme/grant-programme</w:t>
              </w:r>
            </w:hyperlink>
          </w:p>
          <w:p w:rsidR="00C11326" w:rsidRPr="00C11326" w:rsidRDefault="00C11326" w:rsidP="00C11326"/>
          <w:p w:rsidR="00C11326" w:rsidRPr="00C11326" w:rsidRDefault="00C11326" w:rsidP="00C11326">
            <w:pPr>
              <w:jc w:val="center"/>
            </w:pPr>
          </w:p>
        </w:tc>
      </w:tr>
      <w:tr w:rsidR="00C11326" w:rsidRPr="00C11326" w:rsidTr="00C11326">
        <w:tc>
          <w:tcPr>
            <w:tcW w:w="1701"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Fund for individuals and small groups to improve the quality of life for older people and adults with physical or mental disabilities, where health or social care needs cannot be met by the public sector. Applicants must be aiming to combat loneliness and enable people to be active and engaged.</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Barchester’s Charitable Foundation</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 xml:space="preserve">The focus of the grant must be to supported older people aged 65+ and adults 18+ with a physical or learning disability or mental health problems. Individual applicants must be completed by a third party who knows the individual in a </w:t>
            </w:r>
            <w:r w:rsidRPr="00C11326">
              <w:lastRenderedPageBreak/>
              <w:t xml:space="preserve">professional or community based capacity. </w:t>
            </w:r>
          </w:p>
        </w:tc>
        <w:tc>
          <w:tcPr>
            <w:tcW w:w="1418"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lastRenderedPageBreak/>
              <w:t xml:space="preserve">Grants range from £100 up to £5,000. </w:t>
            </w:r>
          </w:p>
        </w:tc>
        <w:tc>
          <w:tcPr>
            <w:tcW w:w="141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r w:rsidRPr="00C11326">
              <w:t>None specified. This is a general grant so will still be available after government restrictions are lifted.</w:t>
            </w:r>
          </w:p>
        </w:tc>
        <w:tc>
          <w:tcPr>
            <w:tcW w:w="2897" w:type="dxa"/>
            <w:tcBorders>
              <w:top w:val="single" w:sz="4" w:space="0" w:color="auto"/>
              <w:left w:val="single" w:sz="4" w:space="0" w:color="auto"/>
              <w:bottom w:val="single" w:sz="4" w:space="0" w:color="auto"/>
              <w:right w:val="single" w:sz="4" w:space="0" w:color="auto"/>
            </w:tcBorders>
            <w:hideMark/>
          </w:tcPr>
          <w:p w:rsidR="00C11326" w:rsidRPr="00C11326" w:rsidRDefault="00C11326" w:rsidP="00C11326">
            <w:pPr>
              <w:jc w:val="center"/>
            </w:pPr>
            <w:hyperlink r:id="rId35" w:history="1">
              <w:r w:rsidRPr="00C11326">
                <w:rPr>
                  <w:color w:val="0000FF"/>
                  <w:u w:val="single"/>
                </w:rPr>
                <w:t>https://www.bhcfoundation.org.uk/who-we-fund-2020-focus</w:t>
              </w:r>
            </w:hyperlink>
          </w:p>
        </w:tc>
      </w:tr>
    </w:tbl>
    <w:p w:rsidR="00C11326" w:rsidRPr="00C11326" w:rsidRDefault="00C11326" w:rsidP="00C11326">
      <w:pPr>
        <w:rPr>
          <w:rFonts w:ascii="Calibri" w:eastAsia="Calibri" w:hAnsi="Calibri" w:cs="Times New Roman"/>
        </w:rPr>
      </w:pPr>
    </w:p>
    <w:p w:rsidR="00C11326" w:rsidRDefault="00C11326"/>
    <w:sectPr w:rsidR="00C11326">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7E" w:rsidRDefault="004E4F7E" w:rsidP="004E4F7E">
      <w:pPr>
        <w:spacing w:after="0" w:line="240" w:lineRule="auto"/>
      </w:pPr>
      <w:r>
        <w:separator/>
      </w:r>
    </w:p>
  </w:endnote>
  <w:endnote w:type="continuationSeparator" w:id="0">
    <w:p w:rsidR="004E4F7E" w:rsidRDefault="004E4F7E" w:rsidP="004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E" w:rsidRPr="00C11326" w:rsidRDefault="00C11326" w:rsidP="00C11326">
    <w:pPr>
      <w:pStyle w:val="Footer"/>
      <w:jc w:val="center"/>
    </w:pPr>
    <w:fldSimple w:instr=" DOCPROPERTY bjFooterEvenPageDocProperty \* MERGEFORMAT " w:fldLock="1">
      <w:r w:rsidRPr="00C11326">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E" w:rsidRPr="00C11326" w:rsidRDefault="00C11326" w:rsidP="00C11326">
    <w:pPr>
      <w:pStyle w:val="Footer"/>
      <w:jc w:val="center"/>
    </w:pPr>
    <w:fldSimple w:instr=" DOCPROPERTY bjFooterBothDocProperty \* MERGEFORMAT " w:fldLock="1">
      <w:r w:rsidRPr="00C11326">
        <w:rPr>
          <w:rFonts w:ascii="Arial" w:hAnsi="Arial" w:cs="Arial"/>
          <w:color w:val="0000FF"/>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E" w:rsidRPr="00C11326" w:rsidRDefault="00C11326" w:rsidP="00C11326">
    <w:pPr>
      <w:pStyle w:val="Footer"/>
      <w:jc w:val="center"/>
    </w:pPr>
    <w:fldSimple w:instr=" DOCPROPERTY bjFooterFirstPageDocProperty \* MERGEFORMAT " w:fldLock="1">
      <w:r w:rsidRPr="00C11326">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7E" w:rsidRDefault="004E4F7E" w:rsidP="004E4F7E">
      <w:pPr>
        <w:spacing w:after="0" w:line="240" w:lineRule="auto"/>
      </w:pPr>
      <w:r>
        <w:separator/>
      </w:r>
    </w:p>
  </w:footnote>
  <w:footnote w:type="continuationSeparator" w:id="0">
    <w:p w:rsidR="004E4F7E" w:rsidRDefault="004E4F7E" w:rsidP="004E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26" w:rsidRDefault="00C1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26" w:rsidRDefault="00C1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26" w:rsidRDefault="00C11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7E"/>
    <w:rsid w:val="000E14E9"/>
    <w:rsid w:val="00132B06"/>
    <w:rsid w:val="004E4F7E"/>
    <w:rsid w:val="00541E4F"/>
    <w:rsid w:val="008441C6"/>
    <w:rsid w:val="0085064F"/>
    <w:rsid w:val="00996D73"/>
    <w:rsid w:val="009D62A3"/>
    <w:rsid w:val="00C11326"/>
    <w:rsid w:val="00E7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7E"/>
  </w:style>
  <w:style w:type="paragraph" w:styleId="Footer">
    <w:name w:val="footer"/>
    <w:basedOn w:val="Normal"/>
    <w:link w:val="FooterChar"/>
    <w:uiPriority w:val="99"/>
    <w:unhideWhenUsed/>
    <w:rsid w:val="004E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7E"/>
  </w:style>
  <w:style w:type="table" w:styleId="TableGrid">
    <w:name w:val="Table Grid"/>
    <w:basedOn w:val="TableNormal"/>
    <w:uiPriority w:val="59"/>
    <w:rsid w:val="004E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4F7E"/>
    <w:rPr>
      <w:color w:val="0000FF"/>
      <w:u w:val="single"/>
    </w:rPr>
  </w:style>
  <w:style w:type="table" w:customStyle="1" w:styleId="TableGrid1">
    <w:name w:val="Table Grid1"/>
    <w:basedOn w:val="TableNormal"/>
    <w:next w:val="TableGrid"/>
    <w:uiPriority w:val="59"/>
    <w:rsid w:val="00C113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7E"/>
  </w:style>
  <w:style w:type="paragraph" w:styleId="Footer">
    <w:name w:val="footer"/>
    <w:basedOn w:val="Normal"/>
    <w:link w:val="FooterChar"/>
    <w:uiPriority w:val="99"/>
    <w:unhideWhenUsed/>
    <w:rsid w:val="004E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7E"/>
  </w:style>
  <w:style w:type="table" w:styleId="TableGrid">
    <w:name w:val="Table Grid"/>
    <w:basedOn w:val="TableNormal"/>
    <w:uiPriority w:val="59"/>
    <w:rsid w:val="004E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4F7E"/>
    <w:rPr>
      <w:color w:val="0000FF"/>
      <w:u w:val="single"/>
    </w:rPr>
  </w:style>
  <w:style w:type="table" w:customStyle="1" w:styleId="TableGrid1">
    <w:name w:val="Table Grid1"/>
    <w:basedOn w:val="TableNormal"/>
    <w:next w:val="TableGrid"/>
    <w:uiPriority w:val="59"/>
    <w:rsid w:val="00C113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womenstrust.org/emergency-fund" TargetMode="External"/><Relationship Id="rId13" Type="http://schemas.openxmlformats.org/officeDocument/2006/relationships/hyperlink" Target="https://www.retailtrust.org.uk/about-us/news/care20-caring-retail-during-covid-19" TargetMode="External"/><Relationship Id="rId18" Type="http://schemas.openxmlformats.org/officeDocument/2006/relationships/hyperlink" Target="https://www.familyfundservices.co.uk/emergency-essentials/" TargetMode="External"/><Relationship Id="rId26" Type="http://schemas.openxmlformats.org/officeDocument/2006/relationships/hyperlink" Target="https://www.turn2us.org.uk/About-Us/Our-Campaigns/Standtogether"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juniusmorgan.org.uk/grants/" TargetMode="External"/><Relationship Id="rId34" Type="http://schemas.openxmlformats.org/officeDocument/2006/relationships/hyperlink" Target="https://www.princescountrysidefund.org.uk/grant-giving-programme/grant-programm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tf.com/blog" TargetMode="External"/><Relationship Id="rId17" Type="http://schemas.openxmlformats.org/officeDocument/2006/relationships/hyperlink" Target="https://www.glasspool.org.uk/grants/grants" TargetMode="External"/><Relationship Id="rId25" Type="http://schemas.openxmlformats.org/officeDocument/2006/relationships/hyperlink" Target="https://www.artscouncil.org.uk/covid19" TargetMode="External"/><Relationship Id="rId33" Type="http://schemas.openxmlformats.org/officeDocument/2006/relationships/hyperlink" Target="https://tescobagsofhelp.org.uk/tesco-cv-fun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ainydaytrust.org.uk/get-help/apply-for-help/" TargetMode="External"/><Relationship Id="rId20" Type="http://schemas.openxmlformats.org/officeDocument/2006/relationships/hyperlink" Target="http://www.percy-bilton-charity.org/applyInd.html" TargetMode="External"/><Relationship Id="rId29" Type="http://schemas.openxmlformats.org/officeDocument/2006/relationships/hyperlink" Target="https://www.cafonline.org/charities/grantmaking/caf-coronavirus-emergency-fun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talifeline.org.uk/news-and-events/news/2020/11/3/corona-virus-support" TargetMode="External"/><Relationship Id="rId24" Type="http://schemas.openxmlformats.org/officeDocument/2006/relationships/hyperlink" Target="https://natben.org.uk/emergency-coronavirus-fund" TargetMode="External"/><Relationship Id="rId32" Type="http://schemas.openxmlformats.org/officeDocument/2006/relationships/hyperlink" Target="https://www.pocklington-trust.org.uk/covid-19-emergency-fund-for-the-sight-loss-sector/"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censedtradecharity.org.uk/coronavirus-advice/" TargetMode="External"/><Relationship Id="rId23" Type="http://schemas.openxmlformats.org/officeDocument/2006/relationships/hyperlink" Target="https://www.societyofauthors.org/Grants/Grants-for-writers-in-need" TargetMode="External"/><Relationship Id="rId28" Type="http://schemas.openxmlformats.org/officeDocument/2006/relationships/hyperlink" Target="http://cheshirecommunityfoundation.org.uk/community-foundation-launches-cheshire-and-warrington-covid-19-response-fund/" TargetMode="External"/><Relationship Id="rId36" Type="http://schemas.openxmlformats.org/officeDocument/2006/relationships/header" Target="header1.xml"/><Relationship Id="rId10" Type="http://schemas.openxmlformats.org/officeDocument/2006/relationships/hyperlink" Target="https://www.wearetipjar.com/emergency-fund/" TargetMode="External"/><Relationship Id="rId19" Type="http://schemas.openxmlformats.org/officeDocument/2006/relationships/hyperlink" Target="https://www.fote.org.uk/our-charity-work/grants/" TargetMode="External"/><Relationship Id="rId31" Type="http://schemas.openxmlformats.org/officeDocument/2006/relationships/hyperlink" Target="https://www.neighbourly.com/NeighbourlyCommunityFund" TargetMode="External"/><Relationship Id="rId4" Type="http://schemas.openxmlformats.org/officeDocument/2006/relationships/settings" Target="settings.xml"/><Relationship Id="rId9" Type="http://schemas.openxmlformats.org/officeDocument/2006/relationships/hyperlink" Target="https://fundraising.co.uk/2020/03/30/emergency-fund-launches-to-help-young-women-in-financial-crisis-during-pandemic/" TargetMode="External"/><Relationship Id="rId14" Type="http://schemas.openxmlformats.org/officeDocument/2006/relationships/hyperlink" Target="https://www.thecareworkerscharity.org.uk/covid-19-emergency-fund/" TargetMode="External"/><Relationship Id="rId22" Type="http://schemas.openxmlformats.org/officeDocument/2006/relationships/hyperlink" Target="https://www.helpmusicians.org.uk/news/latest-news/advice-relating-to-coronavirus-covid-19" TargetMode="External"/><Relationship Id="rId27" Type="http://schemas.openxmlformats.org/officeDocument/2006/relationships/hyperlink" Target="https://justgiving.com/campaign/standtogether" TargetMode="External"/><Relationship Id="rId30" Type="http://schemas.openxmlformats.org/officeDocument/2006/relationships/hyperlink" Target="https://www.crisis.org.uk/get-involved/in-this-together/emergency-grants-fund/" TargetMode="External"/><Relationship Id="rId35" Type="http://schemas.openxmlformats.org/officeDocument/2006/relationships/hyperlink" Target="https://www.bhcfoundation.org.uk/who-we-fund-2020-foc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35470AC9-A967-47E6-BA68-9C3F089C56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41F9857D</Template>
  <TotalTime>234</TotalTime>
  <Pages>10</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Poppy</dc:creator>
  <cp:lastModifiedBy>PIKE, Poppy</cp:lastModifiedBy>
  <cp:revision>3</cp:revision>
  <dcterms:created xsi:type="dcterms:W3CDTF">2020-04-07T08:52:00Z</dcterms:created>
  <dcterms:modified xsi:type="dcterms:W3CDTF">2020-04-07T14:05:00Z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8fc1f48e-5c6b-4c19-923c-28fc605c0888</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DmevleTgbVXbTGq3JMD+LBqu8ES9lXqt</vt:lpwstr>
  </property>
</Properties>
</file>