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95C16" w14:textId="4720B023" w:rsidR="00851FE6" w:rsidRDefault="00851FE6" w:rsidP="00D13233">
      <w:r w:rsidRPr="00851FE6">
        <w:t>GUIDANCE</w:t>
      </w:r>
      <w:r w:rsidR="00124551">
        <w:t xml:space="preserve"> ON PRE</w:t>
      </w:r>
      <w:r w:rsidR="00EE3DAF">
        <w:t>PARING FOOD</w:t>
      </w:r>
      <w:r w:rsidR="00124551">
        <w:t xml:space="preserve"> FOR NEIGHBOURS DURING THE CORONAVIRUS PANDEMIC </w:t>
      </w:r>
    </w:p>
    <w:p w14:paraId="438C7056" w14:textId="77777777" w:rsidR="00D13233" w:rsidRPr="00D13233" w:rsidRDefault="00D13233" w:rsidP="00D13233">
      <w:pPr>
        <w:pStyle w:val="Heading1"/>
      </w:pPr>
    </w:p>
    <w:p w14:paraId="5535B38B" w14:textId="0E53CEE0" w:rsidR="00124551" w:rsidRPr="00124551" w:rsidRDefault="00CA0E0C" w:rsidP="00CA0E0C">
      <w:pPr>
        <w:spacing w:after="160" w:line="259" w:lineRule="auto"/>
        <w:rPr>
          <w:rFonts w:ascii="Roboto Light" w:eastAsia="Calibri" w:hAnsi="Roboto Light" w:cs="Arial"/>
          <w:color w:val="auto"/>
          <w:sz w:val="22"/>
          <w:szCs w:val="22"/>
        </w:rPr>
      </w:pPr>
      <w:r w:rsidRPr="00124551">
        <w:rPr>
          <w:rFonts w:ascii="Roboto Light" w:eastAsia="Calibri" w:hAnsi="Roboto Light" w:cs="Arial"/>
          <w:color w:val="auto"/>
          <w:sz w:val="22"/>
          <w:szCs w:val="22"/>
        </w:rPr>
        <w:t>There are many people who</w:t>
      </w:r>
      <w:r w:rsidR="00124551" w:rsidRPr="00124551">
        <w:rPr>
          <w:rFonts w:ascii="Roboto Light" w:eastAsia="Calibri" w:hAnsi="Roboto Light" w:cs="Arial"/>
          <w:color w:val="auto"/>
          <w:sz w:val="22"/>
          <w:szCs w:val="22"/>
        </w:rPr>
        <w:t xml:space="preserve"> are living alone, who may be helped out significantly by a neighbour, friend, or an organisation delivering a home cooked meal. Neighbours may also want to lift people’s spirits by </w:t>
      </w:r>
      <w:r w:rsidR="00817B16">
        <w:rPr>
          <w:rFonts w:ascii="Roboto Light" w:eastAsia="Calibri" w:hAnsi="Roboto Light" w:cs="Arial"/>
          <w:color w:val="auto"/>
          <w:sz w:val="22"/>
          <w:szCs w:val="22"/>
        </w:rPr>
        <w:t>leaving a cupcake on the doorste</w:t>
      </w:r>
      <w:r w:rsidR="00124551" w:rsidRPr="00124551">
        <w:rPr>
          <w:rFonts w:ascii="Roboto Light" w:eastAsia="Calibri" w:hAnsi="Roboto Light" w:cs="Arial"/>
          <w:color w:val="auto"/>
          <w:sz w:val="22"/>
          <w:szCs w:val="22"/>
        </w:rPr>
        <w:t xml:space="preserve">p. However, this activity needs to be properly risk assessed as it could cause harm or spread the virus </w:t>
      </w:r>
      <w:proofErr w:type="spellStart"/>
      <w:r w:rsidR="00124551" w:rsidRPr="00124551">
        <w:rPr>
          <w:rFonts w:ascii="Roboto Light" w:eastAsia="Calibri" w:hAnsi="Roboto Light" w:cs="Arial"/>
          <w:color w:val="auto"/>
          <w:sz w:val="22"/>
          <w:szCs w:val="22"/>
        </w:rPr>
        <w:t>futher</w:t>
      </w:r>
      <w:proofErr w:type="spellEnd"/>
      <w:r w:rsidR="00124551" w:rsidRPr="00124551">
        <w:rPr>
          <w:rFonts w:ascii="Roboto Light" w:eastAsia="Calibri" w:hAnsi="Roboto Light" w:cs="Arial"/>
          <w:color w:val="auto"/>
          <w:sz w:val="22"/>
          <w:szCs w:val="22"/>
        </w:rPr>
        <w:t xml:space="preserve">. </w:t>
      </w:r>
    </w:p>
    <w:p w14:paraId="3A762CFD" w14:textId="5A6A6B4B" w:rsidR="00124551" w:rsidRPr="00124551" w:rsidRDefault="00124551" w:rsidP="00124551">
      <w:pPr>
        <w:spacing w:after="160" w:line="259" w:lineRule="auto"/>
        <w:rPr>
          <w:rStyle w:val="Heading1Char"/>
          <w:b w:val="0"/>
          <w:sz w:val="22"/>
          <w:szCs w:val="22"/>
        </w:rPr>
      </w:pPr>
      <w:r w:rsidRPr="00124551">
        <w:rPr>
          <w:rFonts w:ascii="Roboto Light" w:eastAsia="Calibri" w:hAnsi="Roboto Light" w:cs="Arial"/>
          <w:color w:val="auto"/>
          <w:sz w:val="22"/>
          <w:szCs w:val="22"/>
        </w:rPr>
        <w:t xml:space="preserve">It is important not to </w:t>
      </w:r>
      <w:r w:rsidRPr="00124551">
        <w:rPr>
          <w:rStyle w:val="Heading1Char"/>
          <w:b w:val="0"/>
          <w:sz w:val="22"/>
          <w:szCs w:val="22"/>
        </w:rPr>
        <w:t>prepare food if you or someone in your household has any symptoms of coronavirus</w:t>
      </w:r>
    </w:p>
    <w:p w14:paraId="538D7161" w14:textId="090E87FF" w:rsidR="00124551" w:rsidRPr="00124551" w:rsidRDefault="00124551" w:rsidP="00124551">
      <w:pPr>
        <w:pStyle w:val="Heading1"/>
        <w:rPr>
          <w:b w:val="0"/>
          <w:sz w:val="22"/>
          <w:szCs w:val="22"/>
        </w:rPr>
      </w:pPr>
      <w:r w:rsidRPr="00124551">
        <w:rPr>
          <w:b w:val="0"/>
          <w:sz w:val="22"/>
          <w:szCs w:val="22"/>
        </w:rPr>
        <w:t>If this activity is being carried out by an organisation, do you have insurance to cover incidents of someone being poisoned</w:t>
      </w:r>
      <w:r w:rsidR="008E4046">
        <w:rPr>
          <w:b w:val="0"/>
          <w:sz w:val="22"/>
          <w:szCs w:val="22"/>
        </w:rPr>
        <w:t xml:space="preserve"> or made ill </w:t>
      </w:r>
      <w:r w:rsidRPr="00124551">
        <w:rPr>
          <w:b w:val="0"/>
          <w:sz w:val="22"/>
          <w:szCs w:val="22"/>
        </w:rPr>
        <w:t>by food provided by yourselves?</w:t>
      </w:r>
      <w:r w:rsidR="008E4046">
        <w:rPr>
          <w:b w:val="0"/>
          <w:sz w:val="22"/>
          <w:szCs w:val="22"/>
        </w:rPr>
        <w:t xml:space="preserve"> </w:t>
      </w:r>
      <w:r w:rsidR="008E4046" w:rsidRPr="008E4046">
        <w:rPr>
          <w:b w:val="0"/>
          <w:sz w:val="22"/>
          <w:szCs w:val="22"/>
        </w:rPr>
        <w:t>Think about the potential financial and reputational risk to your organisation.</w:t>
      </w:r>
    </w:p>
    <w:p w14:paraId="46C594C4" w14:textId="77777777" w:rsidR="00124551" w:rsidRPr="00124551" w:rsidRDefault="00124551" w:rsidP="00124551">
      <w:pPr>
        <w:pStyle w:val="Heading1"/>
        <w:rPr>
          <w:b w:val="0"/>
          <w:sz w:val="22"/>
          <w:szCs w:val="22"/>
        </w:rPr>
      </w:pPr>
    </w:p>
    <w:p w14:paraId="55247A73" w14:textId="77777777" w:rsidR="00124551" w:rsidRPr="00124551" w:rsidRDefault="00124551" w:rsidP="00124551">
      <w:pPr>
        <w:pStyle w:val="Heading1"/>
        <w:rPr>
          <w:b w:val="0"/>
          <w:sz w:val="22"/>
          <w:szCs w:val="22"/>
        </w:rPr>
      </w:pPr>
      <w:r w:rsidRPr="00124551">
        <w:rPr>
          <w:b w:val="0"/>
          <w:sz w:val="22"/>
          <w:szCs w:val="22"/>
        </w:rPr>
        <w:t>Please consider some of the following common sense approaches if you are considering this type of activity.</w:t>
      </w:r>
    </w:p>
    <w:p w14:paraId="50CC9C8A" w14:textId="77777777" w:rsidR="00195B4D" w:rsidRDefault="00195B4D" w:rsidP="00851FE6">
      <w:pPr>
        <w:pStyle w:val="NoSpacing"/>
        <w:rPr>
          <w:rFonts w:ascii="Arial" w:hAnsi="Arial" w:cs="Arial"/>
          <w:sz w:val="22"/>
          <w:szCs w:val="22"/>
        </w:rPr>
      </w:pPr>
    </w:p>
    <w:p w14:paraId="1747F98E" w14:textId="79C5CEDB" w:rsidR="00851FE6" w:rsidRPr="00195B4D" w:rsidRDefault="00124551" w:rsidP="00851FE6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Formal Guidance</w:t>
      </w:r>
    </w:p>
    <w:p w14:paraId="2B6284F1" w14:textId="2576C212" w:rsidR="00124551" w:rsidRPr="00124551" w:rsidRDefault="00124551" w:rsidP="00124551">
      <w:pPr>
        <w:pStyle w:val="Heading1"/>
        <w:rPr>
          <w:b w:val="0"/>
          <w:sz w:val="22"/>
          <w:szCs w:val="22"/>
        </w:rPr>
      </w:pPr>
      <w:r w:rsidRPr="00124551">
        <w:rPr>
          <w:b w:val="0"/>
          <w:sz w:val="22"/>
          <w:szCs w:val="22"/>
        </w:rPr>
        <w:t>There is a lack of formal guidance for in</w:t>
      </w:r>
      <w:r w:rsidR="00897C4F">
        <w:rPr>
          <w:b w:val="0"/>
          <w:sz w:val="22"/>
          <w:szCs w:val="22"/>
        </w:rPr>
        <w:t xml:space="preserve">dividuals wishing to make cakes </w:t>
      </w:r>
      <w:r w:rsidRPr="00124551">
        <w:rPr>
          <w:b w:val="0"/>
          <w:sz w:val="22"/>
          <w:szCs w:val="22"/>
        </w:rPr>
        <w:t>or meals for neighbours. However the relevant specialist bodies have issued the following advice:</w:t>
      </w:r>
    </w:p>
    <w:p w14:paraId="087CCB95" w14:textId="77777777" w:rsidR="00124551" w:rsidRPr="00124551" w:rsidRDefault="00124551" w:rsidP="00124551">
      <w:pPr>
        <w:pStyle w:val="Heading1"/>
        <w:rPr>
          <w:b w:val="0"/>
          <w:sz w:val="22"/>
          <w:szCs w:val="22"/>
        </w:rPr>
      </w:pPr>
    </w:p>
    <w:p w14:paraId="369ABF43" w14:textId="77777777" w:rsidR="00124551" w:rsidRPr="00124551" w:rsidRDefault="005775D5" w:rsidP="00124551">
      <w:pPr>
        <w:pStyle w:val="Heading1"/>
        <w:rPr>
          <w:b w:val="0"/>
          <w:sz w:val="22"/>
          <w:szCs w:val="22"/>
        </w:rPr>
      </w:pPr>
      <w:hyperlink r:id="rId11" w:history="1">
        <w:r w:rsidR="00124551" w:rsidRPr="00124551">
          <w:rPr>
            <w:rStyle w:val="Hyperlink"/>
            <w:b w:val="0"/>
            <w:sz w:val="22"/>
            <w:szCs w:val="22"/>
          </w:rPr>
          <w:t>https://www.food.gov.uk/safety-hygiene/food-safety-for-community-cooking-and-food-banks</w:t>
        </w:r>
      </w:hyperlink>
    </w:p>
    <w:p w14:paraId="69A846A7" w14:textId="77777777" w:rsidR="00124551" w:rsidRPr="00124551" w:rsidRDefault="00124551" w:rsidP="00124551">
      <w:pPr>
        <w:pStyle w:val="Heading1"/>
        <w:rPr>
          <w:b w:val="0"/>
          <w:sz w:val="22"/>
          <w:szCs w:val="22"/>
        </w:rPr>
      </w:pPr>
    </w:p>
    <w:p w14:paraId="77AB6249" w14:textId="77777777" w:rsidR="00124551" w:rsidRPr="00124551" w:rsidRDefault="005775D5" w:rsidP="00124551">
      <w:pPr>
        <w:pStyle w:val="Heading1"/>
        <w:rPr>
          <w:b w:val="0"/>
          <w:sz w:val="22"/>
          <w:szCs w:val="22"/>
        </w:rPr>
      </w:pPr>
      <w:hyperlink r:id="rId12" w:history="1">
        <w:r w:rsidR="00124551" w:rsidRPr="00124551">
          <w:rPr>
            <w:rStyle w:val="Hyperlink"/>
            <w:b w:val="0"/>
            <w:sz w:val="22"/>
            <w:szCs w:val="22"/>
          </w:rPr>
          <w:t>https://www.businesscompanion.info/en/quick-guides/food-and-drink/labelling-of-non-prepacked-foods</w:t>
        </w:r>
      </w:hyperlink>
    </w:p>
    <w:p w14:paraId="04E680C3" w14:textId="77777777" w:rsidR="00124551" w:rsidRDefault="00124551" w:rsidP="00124551">
      <w:pPr>
        <w:pStyle w:val="Heading1"/>
      </w:pPr>
    </w:p>
    <w:p w14:paraId="3E4D103D" w14:textId="77777777" w:rsidR="00ED0795" w:rsidRPr="00124551" w:rsidRDefault="00ED0795" w:rsidP="00ED0795">
      <w:pPr>
        <w:pStyle w:val="Heading1"/>
        <w:rPr>
          <w:b w:val="0"/>
          <w:sz w:val="22"/>
          <w:szCs w:val="22"/>
        </w:rPr>
      </w:pPr>
      <w:hyperlink r:id="rId13" w:history="1">
        <w:r w:rsidRPr="00124551">
          <w:rPr>
            <w:rStyle w:val="Hyperlink"/>
            <w:b w:val="0"/>
            <w:sz w:val="22"/>
            <w:szCs w:val="22"/>
          </w:rPr>
          <w:t>https://www.gov.uk/government/publications/covid-19-guidance-for-food-businesses/guidance-for-food-businesses-on-coronavirus-covid-19</w:t>
        </w:r>
      </w:hyperlink>
    </w:p>
    <w:p w14:paraId="1516E0B4" w14:textId="77777777" w:rsidR="00A67240" w:rsidRPr="00195B4D" w:rsidRDefault="00A67240" w:rsidP="00195B4D">
      <w:pPr>
        <w:rPr>
          <w:rFonts w:ascii="Arial" w:hAnsi="Arial" w:cs="Arial"/>
          <w:color w:val="auto"/>
          <w:sz w:val="22"/>
        </w:rPr>
      </w:pPr>
    </w:p>
    <w:p w14:paraId="3C1B0DD8" w14:textId="34DF33EC" w:rsidR="00595156" w:rsidRPr="00195B4D" w:rsidRDefault="00124551" w:rsidP="00595156">
      <w:pPr>
        <w:pStyle w:val="NoSpacing"/>
        <w:rPr>
          <w:rFonts w:ascii="Arial" w:hAnsi="Arial" w:cs="Arial"/>
          <w:sz w:val="22"/>
          <w:szCs w:val="22"/>
        </w:rPr>
      </w:pPr>
      <w:r w:rsidRPr="00124551">
        <w:rPr>
          <w:rFonts w:ascii="Arial" w:hAnsi="Arial" w:cs="Arial"/>
          <w:sz w:val="22"/>
          <w:szCs w:val="22"/>
        </w:rPr>
        <w:t>Food preparation</w:t>
      </w:r>
    </w:p>
    <w:p w14:paraId="1C04D154" w14:textId="77777777" w:rsidR="00124551" w:rsidRPr="00124551" w:rsidRDefault="00124551" w:rsidP="00124551">
      <w:pPr>
        <w:pStyle w:val="Heading1"/>
        <w:numPr>
          <w:ilvl w:val="0"/>
          <w:numId w:val="14"/>
        </w:numPr>
        <w:rPr>
          <w:b w:val="0"/>
          <w:sz w:val="22"/>
          <w:szCs w:val="22"/>
        </w:rPr>
      </w:pPr>
      <w:r w:rsidRPr="00124551">
        <w:rPr>
          <w:b w:val="0"/>
          <w:sz w:val="22"/>
          <w:szCs w:val="22"/>
        </w:rPr>
        <w:t>Ensure all utensils and surfaces are properly clean</w:t>
      </w:r>
    </w:p>
    <w:p w14:paraId="7FDF4D04" w14:textId="3FCF1CCD" w:rsidR="00124551" w:rsidRPr="00124551" w:rsidRDefault="00124551" w:rsidP="00124551">
      <w:pPr>
        <w:pStyle w:val="Heading1"/>
        <w:numPr>
          <w:ilvl w:val="0"/>
          <w:numId w:val="14"/>
        </w:numPr>
        <w:rPr>
          <w:b w:val="0"/>
          <w:sz w:val="22"/>
          <w:szCs w:val="22"/>
        </w:rPr>
      </w:pPr>
      <w:r w:rsidRPr="00124551">
        <w:rPr>
          <w:b w:val="0"/>
          <w:sz w:val="22"/>
          <w:szCs w:val="22"/>
        </w:rPr>
        <w:t>Wash your hands before you st</w:t>
      </w:r>
      <w:r w:rsidR="008E4046">
        <w:rPr>
          <w:b w:val="0"/>
          <w:sz w:val="22"/>
          <w:szCs w:val="22"/>
        </w:rPr>
        <w:t>art preparing food, ensure hair</w:t>
      </w:r>
      <w:r w:rsidRPr="00124551">
        <w:rPr>
          <w:b w:val="0"/>
          <w:sz w:val="22"/>
          <w:szCs w:val="22"/>
        </w:rPr>
        <w:t xml:space="preserve"> is tied back and </w:t>
      </w:r>
      <w:r w:rsidR="008E4046">
        <w:rPr>
          <w:b w:val="0"/>
          <w:sz w:val="22"/>
          <w:szCs w:val="22"/>
        </w:rPr>
        <w:t>any cuts or abrasions are covered</w:t>
      </w:r>
      <w:r w:rsidRPr="00124551">
        <w:rPr>
          <w:b w:val="0"/>
          <w:sz w:val="22"/>
          <w:szCs w:val="22"/>
        </w:rPr>
        <w:t xml:space="preserve"> (with a plaster </w:t>
      </w:r>
      <w:r w:rsidR="008E4046">
        <w:rPr>
          <w:b w:val="0"/>
          <w:sz w:val="22"/>
          <w:szCs w:val="22"/>
        </w:rPr>
        <w:t>and/</w:t>
      </w:r>
      <w:r w:rsidRPr="00124551">
        <w:rPr>
          <w:b w:val="0"/>
          <w:sz w:val="22"/>
          <w:szCs w:val="22"/>
        </w:rPr>
        <w:t>or gloves)</w:t>
      </w:r>
    </w:p>
    <w:p w14:paraId="349A99ED" w14:textId="0FB33FF3" w:rsidR="00124551" w:rsidRPr="00124551" w:rsidRDefault="00124551" w:rsidP="00124551">
      <w:pPr>
        <w:pStyle w:val="Heading1"/>
        <w:numPr>
          <w:ilvl w:val="0"/>
          <w:numId w:val="14"/>
        </w:numPr>
        <w:rPr>
          <w:b w:val="0"/>
          <w:sz w:val="22"/>
          <w:szCs w:val="22"/>
        </w:rPr>
      </w:pPr>
      <w:r w:rsidRPr="00124551">
        <w:rPr>
          <w:b w:val="0"/>
          <w:sz w:val="22"/>
          <w:szCs w:val="22"/>
        </w:rPr>
        <w:t>Wash your hands after touching anything outside your food preparation area, such as going to a different room, opening cupboards</w:t>
      </w:r>
      <w:r w:rsidR="00817B16">
        <w:rPr>
          <w:b w:val="0"/>
          <w:sz w:val="22"/>
          <w:szCs w:val="22"/>
        </w:rPr>
        <w:t xml:space="preserve"> </w:t>
      </w:r>
      <w:proofErr w:type="spellStart"/>
      <w:r w:rsidR="00817B16">
        <w:rPr>
          <w:b w:val="0"/>
          <w:sz w:val="22"/>
          <w:szCs w:val="22"/>
        </w:rPr>
        <w:t>etc</w:t>
      </w:r>
      <w:proofErr w:type="spellEnd"/>
    </w:p>
    <w:p w14:paraId="2A0FDC29" w14:textId="77777777" w:rsidR="00124551" w:rsidRPr="00124551" w:rsidRDefault="00124551" w:rsidP="00124551">
      <w:pPr>
        <w:pStyle w:val="Heading1"/>
        <w:numPr>
          <w:ilvl w:val="0"/>
          <w:numId w:val="14"/>
        </w:numPr>
        <w:rPr>
          <w:b w:val="0"/>
          <w:sz w:val="22"/>
          <w:szCs w:val="22"/>
        </w:rPr>
      </w:pPr>
      <w:r w:rsidRPr="00124551">
        <w:rPr>
          <w:b w:val="0"/>
          <w:sz w:val="22"/>
          <w:szCs w:val="22"/>
        </w:rPr>
        <w:t>Ensure that you use food well within its use by date</w:t>
      </w:r>
    </w:p>
    <w:p w14:paraId="3D7DDA2D" w14:textId="77777777" w:rsidR="00124551" w:rsidRPr="00124551" w:rsidRDefault="00124551" w:rsidP="00124551">
      <w:pPr>
        <w:pStyle w:val="Heading1"/>
        <w:numPr>
          <w:ilvl w:val="0"/>
          <w:numId w:val="14"/>
        </w:numPr>
        <w:rPr>
          <w:b w:val="0"/>
          <w:sz w:val="22"/>
          <w:szCs w:val="22"/>
        </w:rPr>
      </w:pPr>
      <w:r w:rsidRPr="00124551">
        <w:rPr>
          <w:b w:val="0"/>
          <w:sz w:val="22"/>
          <w:szCs w:val="22"/>
        </w:rPr>
        <w:t>Store food according to the guidance on the packaging</w:t>
      </w:r>
      <w:bookmarkStart w:id="0" w:name="_GoBack"/>
      <w:bookmarkEnd w:id="0"/>
    </w:p>
    <w:p w14:paraId="2027BC8D" w14:textId="77777777" w:rsidR="00124551" w:rsidRPr="00124551" w:rsidRDefault="00124551" w:rsidP="00124551">
      <w:pPr>
        <w:pStyle w:val="Heading1"/>
        <w:numPr>
          <w:ilvl w:val="0"/>
          <w:numId w:val="14"/>
        </w:numPr>
        <w:rPr>
          <w:b w:val="0"/>
          <w:sz w:val="22"/>
          <w:szCs w:val="22"/>
        </w:rPr>
      </w:pPr>
      <w:r w:rsidRPr="00124551">
        <w:rPr>
          <w:b w:val="0"/>
          <w:sz w:val="22"/>
          <w:szCs w:val="22"/>
        </w:rPr>
        <w:t>Ensure food is properly cooked through</w:t>
      </w:r>
    </w:p>
    <w:p w14:paraId="17A2B7A4" w14:textId="77777777" w:rsidR="00595156" w:rsidRPr="00124551" w:rsidRDefault="00595156" w:rsidP="00595156">
      <w:pPr>
        <w:pStyle w:val="ListParagraph"/>
        <w:rPr>
          <w:rFonts w:ascii="Arial" w:hAnsi="Arial" w:cs="Arial"/>
          <w:color w:val="auto"/>
          <w:sz w:val="22"/>
          <w:szCs w:val="22"/>
        </w:rPr>
      </w:pPr>
    </w:p>
    <w:p w14:paraId="55E9BEF6" w14:textId="67F89949" w:rsidR="00851FE6" w:rsidRPr="00195B4D" w:rsidRDefault="00124551" w:rsidP="00851FE6">
      <w:pPr>
        <w:pStyle w:val="NoSpacing"/>
        <w:rPr>
          <w:rFonts w:ascii="Arial" w:hAnsi="Arial" w:cs="Arial"/>
          <w:sz w:val="22"/>
          <w:szCs w:val="22"/>
        </w:rPr>
      </w:pPr>
      <w:r w:rsidRPr="00124551">
        <w:rPr>
          <w:rFonts w:ascii="Arial" w:hAnsi="Arial" w:cs="Arial"/>
          <w:sz w:val="22"/>
          <w:szCs w:val="22"/>
        </w:rPr>
        <w:t>Delivery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C0BC466" w14:textId="77777777" w:rsidR="00124551" w:rsidRPr="00124551" w:rsidRDefault="00124551" w:rsidP="00124551">
      <w:pPr>
        <w:pStyle w:val="ListParagraph"/>
        <w:numPr>
          <w:ilvl w:val="0"/>
          <w:numId w:val="10"/>
        </w:numPr>
        <w:rPr>
          <w:rFonts w:ascii="Roboto Light" w:hAnsi="Roboto Light" w:cs="Arial"/>
          <w:color w:val="auto"/>
          <w:sz w:val="22"/>
        </w:rPr>
      </w:pPr>
      <w:r w:rsidRPr="00124551">
        <w:rPr>
          <w:rFonts w:ascii="Roboto Light" w:hAnsi="Roboto Light" w:cs="Arial"/>
          <w:color w:val="auto"/>
          <w:sz w:val="22"/>
        </w:rPr>
        <w:t xml:space="preserve">Minimise contact with the food as much as possible – using clean utensils to put into boxes </w:t>
      </w:r>
      <w:proofErr w:type="spellStart"/>
      <w:r w:rsidRPr="00124551">
        <w:rPr>
          <w:rFonts w:ascii="Roboto Light" w:hAnsi="Roboto Light" w:cs="Arial"/>
          <w:color w:val="auto"/>
          <w:sz w:val="22"/>
        </w:rPr>
        <w:t>etc</w:t>
      </w:r>
      <w:proofErr w:type="spellEnd"/>
    </w:p>
    <w:p w14:paraId="5A7A4E5A" w14:textId="77777777" w:rsidR="00124551" w:rsidRPr="00124551" w:rsidRDefault="00124551" w:rsidP="00124551">
      <w:pPr>
        <w:pStyle w:val="ListParagraph"/>
        <w:numPr>
          <w:ilvl w:val="0"/>
          <w:numId w:val="10"/>
        </w:numPr>
        <w:rPr>
          <w:rFonts w:ascii="Roboto Light" w:hAnsi="Roboto Light" w:cs="Arial"/>
          <w:color w:val="auto"/>
          <w:sz w:val="22"/>
        </w:rPr>
      </w:pPr>
      <w:r w:rsidRPr="00124551">
        <w:rPr>
          <w:rFonts w:ascii="Roboto Light" w:hAnsi="Roboto Light" w:cs="Arial"/>
          <w:color w:val="auto"/>
          <w:sz w:val="22"/>
        </w:rPr>
        <w:lastRenderedPageBreak/>
        <w:t>Wash hands before putting the food into the bag or other container for delivery</w:t>
      </w:r>
    </w:p>
    <w:p w14:paraId="211CAF9C" w14:textId="2B5D53CE" w:rsidR="00124551" w:rsidRDefault="00124551" w:rsidP="00124551">
      <w:pPr>
        <w:pStyle w:val="ListParagraph"/>
        <w:numPr>
          <w:ilvl w:val="0"/>
          <w:numId w:val="10"/>
        </w:numPr>
        <w:rPr>
          <w:rFonts w:ascii="Roboto Light" w:hAnsi="Roboto Light" w:cs="Arial"/>
          <w:color w:val="auto"/>
          <w:sz w:val="22"/>
        </w:rPr>
      </w:pPr>
      <w:r w:rsidRPr="00124551">
        <w:rPr>
          <w:rFonts w:ascii="Roboto Light" w:hAnsi="Roboto Light" w:cs="Arial"/>
          <w:color w:val="auto"/>
          <w:sz w:val="22"/>
        </w:rPr>
        <w:t>Label food with all ingredients in case of allergies</w:t>
      </w:r>
    </w:p>
    <w:p w14:paraId="3664DD94" w14:textId="4B034A0D" w:rsidR="00ED0795" w:rsidRPr="00124551" w:rsidRDefault="00ED0795" w:rsidP="00124551">
      <w:pPr>
        <w:pStyle w:val="ListParagraph"/>
        <w:numPr>
          <w:ilvl w:val="0"/>
          <w:numId w:val="10"/>
        </w:numPr>
        <w:rPr>
          <w:rFonts w:ascii="Roboto Light" w:hAnsi="Roboto Light" w:cs="Arial"/>
          <w:color w:val="auto"/>
          <w:sz w:val="22"/>
        </w:rPr>
      </w:pPr>
      <w:r>
        <w:rPr>
          <w:rFonts w:ascii="Roboto Light" w:hAnsi="Roboto Light" w:cs="Arial"/>
          <w:color w:val="auto"/>
          <w:sz w:val="22"/>
        </w:rPr>
        <w:t>Label the food with the date it was prepared</w:t>
      </w:r>
    </w:p>
    <w:p w14:paraId="6489B023" w14:textId="2CBF2D59" w:rsidR="00124551" w:rsidRPr="00124551" w:rsidRDefault="00124551" w:rsidP="00124551">
      <w:pPr>
        <w:pStyle w:val="ListParagraph"/>
        <w:numPr>
          <w:ilvl w:val="0"/>
          <w:numId w:val="10"/>
        </w:numPr>
        <w:rPr>
          <w:rFonts w:ascii="Roboto Light" w:hAnsi="Roboto Light" w:cs="Arial"/>
          <w:color w:val="auto"/>
          <w:sz w:val="22"/>
        </w:rPr>
      </w:pPr>
      <w:r w:rsidRPr="00124551">
        <w:rPr>
          <w:rFonts w:ascii="Roboto Light" w:hAnsi="Roboto Light" w:cs="Arial"/>
          <w:color w:val="auto"/>
          <w:sz w:val="22"/>
        </w:rPr>
        <w:t xml:space="preserve">Leave food on the doorstep </w:t>
      </w:r>
      <w:r w:rsidR="00817B16">
        <w:rPr>
          <w:rFonts w:ascii="Roboto Light" w:hAnsi="Roboto Light" w:cs="Arial"/>
          <w:color w:val="auto"/>
          <w:sz w:val="22"/>
        </w:rPr>
        <w:t>and ring the bell.  I</w:t>
      </w:r>
      <w:r w:rsidRPr="00124551">
        <w:rPr>
          <w:rFonts w:ascii="Roboto Light" w:hAnsi="Roboto Light" w:cs="Arial"/>
          <w:color w:val="auto"/>
          <w:sz w:val="22"/>
        </w:rPr>
        <w:t>f the person is not in, remove the food and store it as appropriate</w:t>
      </w:r>
    </w:p>
    <w:p w14:paraId="477EA859" w14:textId="583CA340" w:rsidR="00124551" w:rsidRDefault="00124551" w:rsidP="00124551">
      <w:pPr>
        <w:pStyle w:val="ListParagraph"/>
        <w:numPr>
          <w:ilvl w:val="0"/>
          <w:numId w:val="10"/>
        </w:numPr>
        <w:rPr>
          <w:rFonts w:ascii="Roboto Light" w:hAnsi="Roboto Light" w:cs="Arial"/>
          <w:color w:val="auto"/>
          <w:sz w:val="22"/>
        </w:rPr>
      </w:pPr>
      <w:r w:rsidRPr="00124551">
        <w:rPr>
          <w:rFonts w:ascii="Roboto Light" w:hAnsi="Roboto Light" w:cs="Arial"/>
          <w:color w:val="auto"/>
          <w:sz w:val="22"/>
        </w:rPr>
        <w:t>If delivering to more than one person, wash hands, use hand sanitiser or change gloves in between each delivery</w:t>
      </w:r>
    </w:p>
    <w:p w14:paraId="294FA684" w14:textId="3776847B" w:rsidR="00ED0795" w:rsidRPr="00124551" w:rsidRDefault="00ED0795" w:rsidP="00124551">
      <w:pPr>
        <w:pStyle w:val="ListParagraph"/>
        <w:numPr>
          <w:ilvl w:val="0"/>
          <w:numId w:val="10"/>
        </w:numPr>
        <w:rPr>
          <w:rFonts w:ascii="Roboto Light" w:hAnsi="Roboto Light" w:cs="Arial"/>
          <w:color w:val="auto"/>
          <w:sz w:val="22"/>
        </w:rPr>
      </w:pPr>
      <w:r>
        <w:rPr>
          <w:rFonts w:ascii="Roboto Light" w:hAnsi="Roboto Light" w:cs="Arial"/>
          <w:color w:val="auto"/>
          <w:sz w:val="22"/>
        </w:rPr>
        <w:t xml:space="preserve">Consider keeping a record of what food was delivered and when to be able to trace this if </w:t>
      </w:r>
      <w:proofErr w:type="spellStart"/>
      <w:r>
        <w:rPr>
          <w:rFonts w:ascii="Roboto Light" w:hAnsi="Roboto Light" w:cs="Arial"/>
          <w:color w:val="auto"/>
          <w:sz w:val="22"/>
        </w:rPr>
        <w:t>neccessary</w:t>
      </w:r>
      <w:proofErr w:type="spellEnd"/>
    </w:p>
    <w:p w14:paraId="31233A7B" w14:textId="0D390C1A" w:rsidR="00595156" w:rsidRPr="00124551" w:rsidRDefault="00595156" w:rsidP="00124551">
      <w:pPr>
        <w:pStyle w:val="ListParagraph"/>
        <w:numPr>
          <w:ilvl w:val="0"/>
          <w:numId w:val="10"/>
        </w:numPr>
        <w:rPr>
          <w:rFonts w:ascii="Roboto Light" w:hAnsi="Roboto Light" w:cs="Arial"/>
          <w:b/>
          <w:color w:val="auto"/>
          <w:sz w:val="22"/>
        </w:rPr>
      </w:pPr>
      <w:r w:rsidRPr="00124551">
        <w:rPr>
          <w:rFonts w:ascii="Roboto Light" w:hAnsi="Roboto Light" w:cs="Arial"/>
          <w:color w:val="auto"/>
          <w:sz w:val="22"/>
        </w:rPr>
        <w:t>Vehicles should be wiped down inside before</w:t>
      </w:r>
      <w:r w:rsidR="008E4046">
        <w:rPr>
          <w:rFonts w:ascii="Roboto Light" w:hAnsi="Roboto Light" w:cs="Arial"/>
          <w:color w:val="auto"/>
          <w:sz w:val="22"/>
        </w:rPr>
        <w:t xml:space="preserve"> and after</w:t>
      </w:r>
      <w:r w:rsidRPr="00124551">
        <w:rPr>
          <w:rFonts w:ascii="Roboto Light" w:hAnsi="Roboto Light" w:cs="Arial"/>
          <w:color w:val="auto"/>
          <w:sz w:val="22"/>
        </w:rPr>
        <w:t xml:space="preserve"> use</w:t>
      </w:r>
      <w:r w:rsidR="008E4046">
        <w:rPr>
          <w:rFonts w:ascii="Roboto Light" w:hAnsi="Roboto Light" w:cs="Arial"/>
          <w:color w:val="auto"/>
          <w:sz w:val="22"/>
        </w:rPr>
        <w:t xml:space="preserve"> and kept well ventilated</w:t>
      </w:r>
    </w:p>
    <w:p w14:paraId="20B490EC" w14:textId="2E8BBD8C" w:rsidR="0093441B" w:rsidRPr="00124551" w:rsidRDefault="0093441B" w:rsidP="00124551">
      <w:pPr>
        <w:rPr>
          <w:rFonts w:ascii="Arial" w:hAnsi="Arial" w:cs="Arial"/>
          <w:color w:val="auto"/>
          <w:sz w:val="22"/>
        </w:rPr>
      </w:pPr>
    </w:p>
    <w:p w14:paraId="5CAA57C6" w14:textId="7CA6ACDD" w:rsidR="00A67240" w:rsidRDefault="00A67240" w:rsidP="00195B4D">
      <w:pPr>
        <w:rPr>
          <w:rFonts w:ascii="Arial" w:hAnsi="Arial" w:cs="Arial"/>
          <w:b/>
          <w:color w:val="auto"/>
          <w:sz w:val="22"/>
        </w:rPr>
      </w:pPr>
    </w:p>
    <w:p w14:paraId="14593F08" w14:textId="77777777" w:rsidR="00595156" w:rsidRPr="00195B4D" w:rsidRDefault="00595156" w:rsidP="00595156">
      <w:pPr>
        <w:pStyle w:val="NoSpacing"/>
        <w:rPr>
          <w:rFonts w:ascii="Arial" w:hAnsi="Arial" w:cs="Arial"/>
          <w:sz w:val="22"/>
          <w:szCs w:val="22"/>
        </w:rPr>
      </w:pPr>
      <w:r w:rsidRPr="00195B4D">
        <w:rPr>
          <w:rFonts w:ascii="Arial" w:hAnsi="Arial" w:cs="Arial"/>
          <w:sz w:val="22"/>
          <w:szCs w:val="22"/>
        </w:rPr>
        <w:t>Data Protection</w:t>
      </w:r>
    </w:p>
    <w:p w14:paraId="3ED3DE4A" w14:textId="57F870AA" w:rsidR="00595156" w:rsidRPr="00124551" w:rsidRDefault="00595156" w:rsidP="00595156">
      <w:pPr>
        <w:pStyle w:val="ListParagraph"/>
        <w:numPr>
          <w:ilvl w:val="0"/>
          <w:numId w:val="10"/>
        </w:numPr>
        <w:rPr>
          <w:rFonts w:ascii="Roboto Light" w:hAnsi="Roboto Light" w:cs="Arial"/>
          <w:b/>
          <w:color w:val="auto"/>
          <w:sz w:val="22"/>
        </w:rPr>
      </w:pPr>
      <w:r w:rsidRPr="00124551">
        <w:rPr>
          <w:rFonts w:ascii="Roboto Light" w:hAnsi="Roboto Light" w:cs="Arial"/>
          <w:color w:val="auto"/>
          <w:sz w:val="22"/>
        </w:rPr>
        <w:t>E</w:t>
      </w:r>
      <w:r w:rsidR="00124551" w:rsidRPr="00124551">
        <w:rPr>
          <w:rFonts w:ascii="Roboto Light" w:hAnsi="Roboto Light" w:cs="Arial"/>
          <w:color w:val="auto"/>
          <w:sz w:val="22"/>
        </w:rPr>
        <w:t>nsure that deliverers</w:t>
      </w:r>
      <w:r w:rsidRPr="00124551">
        <w:rPr>
          <w:rFonts w:ascii="Roboto Light" w:hAnsi="Roboto Light" w:cs="Arial"/>
          <w:color w:val="auto"/>
          <w:sz w:val="22"/>
        </w:rPr>
        <w:t xml:space="preserve"> only have the information that they need – </w:t>
      </w:r>
      <w:proofErr w:type="spellStart"/>
      <w:r w:rsidRPr="00124551">
        <w:rPr>
          <w:rFonts w:ascii="Roboto Light" w:hAnsi="Roboto Light" w:cs="Arial"/>
          <w:color w:val="auto"/>
          <w:sz w:val="22"/>
        </w:rPr>
        <w:t>i.e</w:t>
      </w:r>
      <w:proofErr w:type="spellEnd"/>
      <w:r w:rsidRPr="00124551">
        <w:rPr>
          <w:rFonts w:ascii="Roboto Light" w:hAnsi="Roboto Light" w:cs="Arial"/>
          <w:color w:val="auto"/>
          <w:sz w:val="22"/>
        </w:rPr>
        <w:t xml:space="preserve"> </w:t>
      </w:r>
      <w:r w:rsidR="0093441B" w:rsidRPr="00124551">
        <w:rPr>
          <w:rFonts w:ascii="Roboto Light" w:hAnsi="Roboto Light" w:cs="Arial"/>
          <w:color w:val="auto"/>
          <w:sz w:val="22"/>
        </w:rPr>
        <w:t>address</w:t>
      </w:r>
      <w:r w:rsidR="00124551" w:rsidRPr="00124551">
        <w:rPr>
          <w:rFonts w:ascii="Roboto Light" w:hAnsi="Roboto Light" w:cs="Arial"/>
          <w:color w:val="auto"/>
          <w:sz w:val="22"/>
        </w:rPr>
        <w:t xml:space="preserve">. </w:t>
      </w:r>
    </w:p>
    <w:p w14:paraId="2DA1212A" w14:textId="59E5AA47" w:rsidR="0093441B" w:rsidRPr="00124551" w:rsidRDefault="0093441B" w:rsidP="00595156">
      <w:pPr>
        <w:pStyle w:val="ListParagraph"/>
        <w:numPr>
          <w:ilvl w:val="0"/>
          <w:numId w:val="10"/>
        </w:numPr>
        <w:rPr>
          <w:rFonts w:ascii="Roboto Light" w:hAnsi="Roboto Light" w:cs="Arial"/>
          <w:b/>
          <w:color w:val="auto"/>
          <w:sz w:val="22"/>
        </w:rPr>
      </w:pPr>
      <w:r w:rsidRPr="00124551">
        <w:rPr>
          <w:rFonts w:ascii="Roboto Light" w:hAnsi="Roboto Light" w:cs="Arial"/>
          <w:color w:val="auto"/>
          <w:sz w:val="22"/>
        </w:rPr>
        <w:t>This information should be kept as  securely as possible, for example in a password protected spreadsheet</w:t>
      </w:r>
    </w:p>
    <w:p w14:paraId="2142891B" w14:textId="77777777" w:rsidR="00595156" w:rsidRPr="00124551" w:rsidRDefault="00595156" w:rsidP="00595156">
      <w:pPr>
        <w:pStyle w:val="Heading1"/>
      </w:pPr>
    </w:p>
    <w:p w14:paraId="5CFA868F" w14:textId="12E32CF4" w:rsidR="00A67240" w:rsidRPr="00195B4D" w:rsidRDefault="00A67240" w:rsidP="00A67240">
      <w:pPr>
        <w:pStyle w:val="Heading1"/>
        <w:ind w:left="720"/>
        <w:rPr>
          <w:rFonts w:ascii="Arial" w:hAnsi="Arial" w:cs="Arial"/>
          <w:b w:val="0"/>
          <w:sz w:val="22"/>
          <w:szCs w:val="22"/>
        </w:rPr>
      </w:pPr>
    </w:p>
    <w:sectPr w:rsidR="00A67240" w:rsidRPr="00195B4D" w:rsidSect="00CA1FD5">
      <w:headerReference w:type="even" r:id="rId14"/>
      <w:footerReference w:type="even" r:id="rId15"/>
      <w:footerReference w:type="default" r:id="rId16"/>
      <w:headerReference w:type="first" r:id="rId17"/>
      <w:footerReference w:type="first" r:id="rId18"/>
      <w:pgSz w:w="11900" w:h="16820"/>
      <w:pgMar w:top="1440" w:right="1080" w:bottom="1440" w:left="1080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E609C" w14:textId="77777777" w:rsidR="005775D5" w:rsidRDefault="005775D5" w:rsidP="00B325FD">
      <w:r>
        <w:separator/>
      </w:r>
    </w:p>
  </w:endnote>
  <w:endnote w:type="continuationSeparator" w:id="0">
    <w:p w14:paraId="004ABBC5" w14:textId="77777777" w:rsidR="005775D5" w:rsidRDefault="005775D5" w:rsidP="00B3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altName w:val="Corbel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02AB2" w14:textId="77777777" w:rsidR="0034382B" w:rsidRDefault="005775D5">
    <w:pPr>
      <w:pStyle w:val="Footer"/>
    </w:pPr>
    <w:sdt>
      <w:sdtPr>
        <w:id w:val="-559562183"/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center" w:leader="none"/>
    </w:r>
    <w:sdt>
      <w:sdtPr>
        <w:id w:val="1526756826"/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right" w:leader="none"/>
    </w:r>
    <w:sdt>
      <w:sdtPr>
        <w:id w:val="2038535047"/>
        <w:temporary/>
        <w:showingPlcHdr/>
      </w:sdtPr>
      <w:sdtEndPr/>
      <w:sdtContent>
        <w:r w:rsidR="0034382B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DDC0B" w14:textId="77777777" w:rsidR="0034382B" w:rsidRDefault="0034382B"/>
  <w:tbl>
    <w:tblPr>
      <w:tblStyle w:val="TableGrid"/>
      <w:tblW w:w="9956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83"/>
      <w:gridCol w:w="284"/>
      <w:gridCol w:w="1984"/>
      <w:gridCol w:w="284"/>
      <w:gridCol w:w="1134"/>
      <w:gridCol w:w="1587"/>
    </w:tblGrid>
    <w:tr w:rsidR="0034382B" w14:paraId="636512A4" w14:textId="77777777" w:rsidTr="1C8C3846">
      <w:tc>
        <w:tcPr>
          <w:tcW w:w="4683" w:type="dxa"/>
          <w:tcMar>
            <w:left w:w="0" w:type="dxa"/>
            <w:right w:w="0" w:type="dxa"/>
          </w:tcMar>
        </w:tcPr>
        <w:p w14:paraId="32CF5D86" w14:textId="77777777" w:rsidR="0034382B" w:rsidRPr="00B80597" w:rsidRDefault="0034382B" w:rsidP="007967DE">
          <w:pPr>
            <w:pStyle w:val="Heading1"/>
          </w:pPr>
        </w:p>
      </w:tc>
      <w:tc>
        <w:tcPr>
          <w:tcW w:w="284" w:type="dxa"/>
          <w:tcMar>
            <w:left w:w="0" w:type="dxa"/>
            <w:right w:w="0" w:type="dxa"/>
          </w:tcMar>
        </w:tcPr>
        <w:p w14:paraId="5843BB1D" w14:textId="77777777" w:rsidR="0034382B" w:rsidRDefault="0034382B" w:rsidP="007967DE">
          <w:pPr>
            <w:pStyle w:val="Heading1"/>
            <w:rPr>
              <w:noProof/>
              <w:lang w:val="en-US"/>
            </w:rPr>
          </w:pPr>
        </w:p>
      </w:tc>
      <w:tc>
        <w:tcPr>
          <w:tcW w:w="1984" w:type="dxa"/>
          <w:tcMar>
            <w:left w:w="0" w:type="dxa"/>
            <w:right w:w="0" w:type="dxa"/>
          </w:tcMar>
        </w:tcPr>
        <w:p w14:paraId="396E34C8" w14:textId="77777777" w:rsidR="0034382B" w:rsidRPr="00B80597" w:rsidRDefault="0034382B" w:rsidP="007967DE">
          <w:pPr>
            <w:pStyle w:val="Heading1"/>
          </w:pPr>
        </w:p>
      </w:tc>
      <w:tc>
        <w:tcPr>
          <w:tcW w:w="284" w:type="dxa"/>
          <w:tcMar>
            <w:left w:w="0" w:type="dxa"/>
            <w:right w:w="0" w:type="dxa"/>
          </w:tcMar>
        </w:tcPr>
        <w:p w14:paraId="53EBB00D" w14:textId="77777777" w:rsidR="0034382B" w:rsidRDefault="0034382B" w:rsidP="007967DE">
          <w:pPr>
            <w:pStyle w:val="Heading1"/>
            <w:rPr>
              <w:noProof/>
              <w:lang w:val="en-US"/>
            </w:rPr>
          </w:pPr>
        </w:p>
      </w:tc>
      <w:tc>
        <w:tcPr>
          <w:tcW w:w="1134" w:type="dxa"/>
          <w:tcMar>
            <w:left w:w="0" w:type="dxa"/>
            <w:right w:w="0" w:type="dxa"/>
          </w:tcMar>
        </w:tcPr>
        <w:p w14:paraId="13CDC2EF" w14:textId="77777777" w:rsidR="0034382B" w:rsidRPr="00B80597" w:rsidRDefault="0034382B" w:rsidP="007967DE">
          <w:pPr>
            <w:pStyle w:val="Heading1"/>
          </w:pPr>
        </w:p>
      </w:tc>
      <w:tc>
        <w:tcPr>
          <w:tcW w:w="1587" w:type="dxa"/>
          <w:tcMar>
            <w:left w:w="0" w:type="dxa"/>
            <w:right w:w="0" w:type="dxa"/>
          </w:tcMar>
        </w:tcPr>
        <w:p w14:paraId="57BC06FE" w14:textId="77777777" w:rsidR="0034382B" w:rsidRDefault="0034382B" w:rsidP="007967DE">
          <w:pPr>
            <w:pStyle w:val="Heading1"/>
            <w:rPr>
              <w:noProof/>
              <w:lang w:val="en-US"/>
            </w:rPr>
          </w:pPr>
        </w:p>
      </w:tc>
    </w:tr>
    <w:tr w:rsidR="0034382B" w14:paraId="171E0449" w14:textId="77777777" w:rsidTr="1C8C3846">
      <w:tc>
        <w:tcPr>
          <w:tcW w:w="4683" w:type="dxa"/>
          <w:tcMar>
            <w:left w:w="0" w:type="dxa"/>
            <w:right w:w="0" w:type="dxa"/>
          </w:tcMar>
        </w:tcPr>
        <w:p w14:paraId="37890BA6" w14:textId="77777777" w:rsidR="0034382B" w:rsidRPr="00D36499" w:rsidRDefault="0034382B" w:rsidP="00D36499">
          <w:pPr>
            <w:pStyle w:val="Subtitle"/>
          </w:pPr>
          <w:r w:rsidRPr="00D36499">
            <w:t xml:space="preserve">Community &amp; Voluntary Services Cheshire </w:t>
          </w:r>
          <w:proofErr w:type="gramStart"/>
          <w:r w:rsidRPr="00D36499">
            <w:t>East</w:t>
          </w:r>
          <w:proofErr w:type="gramEnd"/>
          <w:r w:rsidRPr="00D36499">
            <w:t xml:space="preserve"> is a company limited by guarantee.</w:t>
          </w:r>
        </w:p>
        <w:p w14:paraId="1F90B2A1" w14:textId="77777777" w:rsidR="0034382B" w:rsidRPr="00D36499" w:rsidRDefault="0034382B" w:rsidP="00D36499">
          <w:pPr>
            <w:pStyle w:val="Subtitle"/>
          </w:pPr>
          <w:r w:rsidRPr="00D36499">
            <w:t>Registered in England and Wales No. 07019841, Registered Charity No. 1132927.</w:t>
          </w:r>
        </w:p>
        <w:p w14:paraId="0D217D5E" w14:textId="77777777" w:rsidR="0034382B" w:rsidRPr="00B23366" w:rsidRDefault="0034382B" w:rsidP="00D36499">
          <w:pPr>
            <w:pStyle w:val="Subtitle"/>
          </w:pPr>
        </w:p>
      </w:tc>
      <w:tc>
        <w:tcPr>
          <w:tcW w:w="284" w:type="dxa"/>
          <w:tcMar>
            <w:left w:w="0" w:type="dxa"/>
            <w:right w:w="0" w:type="dxa"/>
          </w:tcMar>
        </w:tcPr>
        <w:p w14:paraId="58D33F70" w14:textId="77777777" w:rsidR="0034382B" w:rsidRDefault="1C8C3846" w:rsidP="007967DE">
          <w:pPr>
            <w:pStyle w:val="Heading1"/>
          </w:pPr>
          <w:r>
            <w:rPr>
              <w:noProof/>
              <w:lang w:eastAsia="en-GB"/>
            </w:rPr>
            <w:drawing>
              <wp:inline distT="0" distB="0" distL="0" distR="0" wp14:anchorId="444EE63E" wp14:editId="675DF742">
                <wp:extent cx="133350" cy="133350"/>
                <wp:effectExtent l="0" t="0" r="0" b="0"/>
                <wp:docPr id="36321478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tcMar>
            <w:left w:w="0" w:type="dxa"/>
            <w:right w:w="0" w:type="dxa"/>
          </w:tcMar>
        </w:tcPr>
        <w:p w14:paraId="3B357FAF" w14:textId="77777777" w:rsidR="0034382B" w:rsidRPr="00B80597" w:rsidRDefault="0034382B" w:rsidP="007967DE">
          <w:pPr>
            <w:pStyle w:val="Heading1"/>
          </w:pPr>
          <w:r w:rsidRPr="00B80597">
            <w:t>CVS Cheshire East</w:t>
          </w:r>
        </w:p>
      </w:tc>
      <w:tc>
        <w:tcPr>
          <w:tcW w:w="284" w:type="dxa"/>
          <w:tcMar>
            <w:left w:w="0" w:type="dxa"/>
            <w:right w:w="0" w:type="dxa"/>
          </w:tcMar>
        </w:tcPr>
        <w:p w14:paraId="0E7027CE" w14:textId="77777777" w:rsidR="0034382B" w:rsidRDefault="1C8C3846" w:rsidP="007967DE">
          <w:pPr>
            <w:pStyle w:val="Heading1"/>
          </w:pPr>
          <w:r>
            <w:rPr>
              <w:noProof/>
              <w:lang w:eastAsia="en-GB"/>
            </w:rPr>
            <w:drawing>
              <wp:inline distT="0" distB="0" distL="0" distR="0" wp14:anchorId="34644C4F" wp14:editId="6654C082">
                <wp:extent cx="137160" cy="137160"/>
                <wp:effectExtent l="0" t="0" r="0" b="0"/>
                <wp:docPr id="484869097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Mar>
            <w:left w:w="0" w:type="dxa"/>
            <w:right w:w="0" w:type="dxa"/>
          </w:tcMar>
        </w:tcPr>
        <w:p w14:paraId="7FB3CB65" w14:textId="77777777" w:rsidR="0034382B" w:rsidRPr="00B80597" w:rsidRDefault="0034382B" w:rsidP="007967DE">
          <w:pPr>
            <w:pStyle w:val="Heading1"/>
          </w:pPr>
          <w:r w:rsidRPr="00B80597">
            <w:t>@CVSCE</w:t>
          </w:r>
        </w:p>
      </w:tc>
      <w:tc>
        <w:tcPr>
          <w:tcW w:w="1587" w:type="dxa"/>
          <w:tcMar>
            <w:left w:w="0" w:type="dxa"/>
            <w:right w:w="0" w:type="dxa"/>
          </w:tcMar>
        </w:tcPr>
        <w:p w14:paraId="2F8EDF6C" w14:textId="77777777" w:rsidR="0034382B" w:rsidRDefault="1C8C3846" w:rsidP="007967DE">
          <w:pPr>
            <w:pStyle w:val="Heading1"/>
          </w:pPr>
          <w:r>
            <w:rPr>
              <w:noProof/>
              <w:lang w:eastAsia="en-GB"/>
            </w:rPr>
            <w:drawing>
              <wp:inline distT="0" distB="0" distL="0" distR="0" wp14:anchorId="7BE7CBE9" wp14:editId="17143DE3">
                <wp:extent cx="916940" cy="163195"/>
                <wp:effectExtent l="0" t="0" r="0" b="0"/>
                <wp:docPr id="1168705620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694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5971405" w14:textId="77777777" w:rsidR="0034382B" w:rsidRPr="00C341FC" w:rsidRDefault="0034382B" w:rsidP="007967DE">
    <w:pPr>
      <w:pStyle w:val="Heading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DED46" w14:textId="7DAB2FFF" w:rsidR="0034382B" w:rsidRPr="00195B4D" w:rsidRDefault="00195B4D" w:rsidP="00195B4D">
    <w:pPr>
      <w:pStyle w:val="Heading1"/>
      <w:pBdr>
        <w:top w:val="single" w:sz="4" w:space="1" w:color="auto"/>
      </w:pBdr>
      <w:rPr>
        <w:rFonts w:ascii="Arial" w:hAnsi="Arial" w:cs="Arial"/>
      </w:rPr>
    </w:pPr>
    <w:r w:rsidRPr="00195B4D">
      <w:rPr>
        <w:rFonts w:ascii="Arial" w:hAnsi="Arial" w:cs="Arial"/>
      </w:rPr>
      <w:t xml:space="preserve">Updated </w:t>
    </w:r>
    <w:r w:rsidR="00124551">
      <w:rPr>
        <w:rFonts w:ascii="Arial" w:hAnsi="Arial" w:cs="Arial"/>
      </w:rPr>
      <w:t>20</w:t>
    </w:r>
    <w:r w:rsidR="00124551" w:rsidRPr="00124551">
      <w:rPr>
        <w:rFonts w:ascii="Arial" w:hAnsi="Arial" w:cs="Arial"/>
        <w:vertAlign w:val="superscript"/>
      </w:rPr>
      <w:t>th</w:t>
    </w:r>
    <w:r w:rsidR="00124551">
      <w:rPr>
        <w:rFonts w:ascii="Arial" w:hAnsi="Arial" w:cs="Arial"/>
      </w:rPr>
      <w:t xml:space="preserve"> May</w:t>
    </w:r>
    <w:r w:rsidRPr="00195B4D">
      <w:rPr>
        <w:rFonts w:ascii="Arial" w:hAnsi="Arial" w:cs="Arial"/>
      </w:rPr>
      <w:t xml:space="preserve"> 2020</w:t>
    </w:r>
    <w:r w:rsidR="00CE4675" w:rsidRPr="00195B4D">
      <w:rPr>
        <w:rFonts w:ascii="Arial" w:hAnsi="Arial" w:cs="Arial"/>
      </w:rPr>
      <w:tab/>
    </w:r>
    <w:r w:rsidR="00CE4675" w:rsidRPr="00195B4D">
      <w:rPr>
        <w:rFonts w:ascii="Arial" w:hAnsi="Arial" w:cs="Arial"/>
      </w:rPr>
      <w:tab/>
    </w:r>
    <w:r w:rsidR="00896680" w:rsidRPr="00195B4D">
      <w:rPr>
        <w:rFonts w:ascii="Arial" w:hAnsi="Arial" w:cs="Arial"/>
      </w:rPr>
      <w:tab/>
    </w:r>
    <w:r w:rsidR="00896680" w:rsidRPr="00195B4D"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896680" w:rsidRPr="00195B4D">
      <w:rPr>
        <w:rFonts w:ascii="Arial" w:hAnsi="Arial" w:cs="Arial"/>
      </w:rPr>
      <w:tab/>
    </w:r>
    <w:r w:rsidR="00896680" w:rsidRPr="00195B4D">
      <w:rPr>
        <w:rFonts w:ascii="Arial" w:hAnsi="Arial" w:cs="Arial"/>
      </w:rPr>
      <w:tab/>
    </w:r>
    <w:r w:rsidR="00CE4675" w:rsidRPr="00195B4D">
      <w:rPr>
        <w:rFonts w:ascii="Arial" w:hAnsi="Arial" w:cs="Arial"/>
      </w:rPr>
      <w:t xml:space="preserve">Page </w:t>
    </w:r>
    <w:r w:rsidR="00CE4675" w:rsidRPr="00195B4D">
      <w:rPr>
        <w:rFonts w:ascii="Arial" w:hAnsi="Arial" w:cs="Arial"/>
        <w:b w:val="0"/>
      </w:rPr>
      <w:fldChar w:fldCharType="begin"/>
    </w:r>
    <w:r w:rsidR="00CE4675" w:rsidRPr="00195B4D">
      <w:rPr>
        <w:rFonts w:ascii="Arial" w:hAnsi="Arial" w:cs="Arial"/>
      </w:rPr>
      <w:instrText xml:space="preserve"> PAGE  \* Arabic  \* MERGEFORMAT </w:instrText>
    </w:r>
    <w:r w:rsidR="00CE4675" w:rsidRPr="00195B4D">
      <w:rPr>
        <w:rFonts w:ascii="Arial" w:hAnsi="Arial" w:cs="Arial"/>
        <w:b w:val="0"/>
      </w:rPr>
      <w:fldChar w:fldCharType="separate"/>
    </w:r>
    <w:r w:rsidR="00ED0795">
      <w:rPr>
        <w:rFonts w:ascii="Arial" w:hAnsi="Arial" w:cs="Arial"/>
        <w:noProof/>
      </w:rPr>
      <w:t>1</w:t>
    </w:r>
    <w:r w:rsidR="00CE4675" w:rsidRPr="00195B4D">
      <w:rPr>
        <w:rFonts w:ascii="Arial" w:hAnsi="Arial" w:cs="Arial"/>
        <w:b w:val="0"/>
      </w:rPr>
      <w:fldChar w:fldCharType="end"/>
    </w:r>
    <w:r w:rsidR="00CE4675" w:rsidRPr="00195B4D">
      <w:rPr>
        <w:rFonts w:ascii="Arial" w:hAnsi="Arial" w:cs="Arial"/>
      </w:rPr>
      <w:t xml:space="preserve"> of </w:t>
    </w:r>
    <w:r w:rsidR="009A240F" w:rsidRPr="00195B4D">
      <w:rPr>
        <w:rFonts w:ascii="Arial" w:hAnsi="Arial" w:cs="Arial"/>
      </w:rPr>
      <w:fldChar w:fldCharType="begin"/>
    </w:r>
    <w:r w:rsidR="009A240F" w:rsidRPr="00195B4D">
      <w:rPr>
        <w:rFonts w:ascii="Arial" w:hAnsi="Arial" w:cs="Arial"/>
      </w:rPr>
      <w:instrText xml:space="preserve"> NUMPAGES  \* Arabic  \* MERGEFORMAT </w:instrText>
    </w:r>
    <w:r w:rsidR="009A240F" w:rsidRPr="00195B4D">
      <w:rPr>
        <w:rFonts w:ascii="Arial" w:hAnsi="Arial" w:cs="Arial"/>
      </w:rPr>
      <w:fldChar w:fldCharType="separate"/>
    </w:r>
    <w:r w:rsidR="00ED0795">
      <w:rPr>
        <w:rFonts w:ascii="Arial" w:hAnsi="Arial" w:cs="Arial"/>
        <w:noProof/>
      </w:rPr>
      <w:t>2</w:t>
    </w:r>
    <w:r w:rsidR="009A240F" w:rsidRPr="00195B4D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19DEB" w14:textId="77777777" w:rsidR="005775D5" w:rsidRDefault="005775D5" w:rsidP="00B325FD">
      <w:r>
        <w:separator/>
      </w:r>
    </w:p>
  </w:footnote>
  <w:footnote w:type="continuationSeparator" w:id="0">
    <w:p w14:paraId="156AE416" w14:textId="77777777" w:rsidR="005775D5" w:rsidRDefault="005775D5" w:rsidP="00B3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38FE0" w14:textId="77777777" w:rsidR="0034382B" w:rsidRDefault="005775D5">
    <w:pPr>
      <w:pStyle w:val="Header"/>
    </w:pPr>
    <w:sdt>
      <w:sdtPr>
        <w:id w:val="255796934"/>
        <w:placeholder>
          <w:docPart w:val="6DD64B93F42F4147B35D97916302F55A"/>
        </w:placeholder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center" w:leader="none"/>
    </w:r>
    <w:sdt>
      <w:sdtPr>
        <w:id w:val="-942229472"/>
        <w:placeholder>
          <w:docPart w:val="F8D0FF04429EDF4FA54A14C140BFC452"/>
        </w:placeholder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right" w:leader="none"/>
    </w:r>
    <w:sdt>
      <w:sdtPr>
        <w:id w:val="376589605"/>
        <w:placeholder>
          <w:docPart w:val="4ABD5B31BCCA4A40B8FB933ED45AB277"/>
        </w:placeholder>
        <w:temporary/>
        <w:showingPlcHdr/>
      </w:sdtPr>
      <w:sdtEndPr/>
      <w:sdtContent>
        <w:r w:rsidR="0034382B">
          <w:t>[Type text]</w:t>
        </w:r>
      </w:sdtContent>
    </w:sdt>
  </w:p>
  <w:p w14:paraId="2433719F" w14:textId="77777777" w:rsidR="0034382B" w:rsidRDefault="003438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4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3974"/>
      <w:gridCol w:w="2618"/>
    </w:tblGrid>
    <w:tr w:rsidR="0034382B" w14:paraId="1EF779D2" w14:textId="77777777" w:rsidTr="1C8C3846">
      <w:tc>
        <w:tcPr>
          <w:tcW w:w="3256" w:type="dxa"/>
        </w:tcPr>
        <w:p w14:paraId="4A3DFDC8" w14:textId="7D4EE1EF" w:rsidR="0034382B" w:rsidRDefault="1C8C3846" w:rsidP="00CA1FD5">
          <w:pPr>
            <w:pStyle w:val="Header"/>
            <w:tabs>
              <w:tab w:val="clear" w:pos="4320"/>
              <w:tab w:val="clear" w:pos="8640"/>
              <w:tab w:val="left" w:pos="1506"/>
            </w:tabs>
            <w:ind w:left="459" w:hanging="459"/>
          </w:pPr>
          <w:r>
            <w:rPr>
              <w:noProof/>
              <w:lang w:eastAsia="en-GB"/>
            </w:rPr>
            <w:drawing>
              <wp:inline distT="0" distB="0" distL="0" distR="0" wp14:anchorId="563E96B8" wp14:editId="30A50E79">
                <wp:extent cx="1731264" cy="1261872"/>
                <wp:effectExtent l="0" t="0" r="0" b="8255"/>
                <wp:docPr id="1855907213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1264" cy="1261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4" w:type="dxa"/>
          <w:vAlign w:val="bottom"/>
        </w:tcPr>
        <w:p w14:paraId="002A2E0E" w14:textId="1A8CB6EE" w:rsidR="0034382B" w:rsidRPr="00184A4B" w:rsidRDefault="0034382B" w:rsidP="0034382B">
          <w:pPr>
            <w:pStyle w:val="Header"/>
            <w:spacing w:line="240" w:lineRule="exact"/>
            <w:jc w:val="center"/>
            <w:rPr>
              <w:rFonts w:ascii="Open Sans Light" w:hAnsi="Open Sans Light"/>
              <w:sz w:val="22"/>
              <w:szCs w:val="22"/>
            </w:rPr>
          </w:pPr>
        </w:p>
      </w:tc>
      <w:tc>
        <w:tcPr>
          <w:tcW w:w="2618" w:type="dxa"/>
        </w:tcPr>
        <w:p w14:paraId="214CEB9C" w14:textId="23528468" w:rsidR="0034382B" w:rsidRDefault="00896680" w:rsidP="00CA1FD5">
          <w:pPr>
            <w:pStyle w:val="Header"/>
            <w:spacing w:line="240" w:lineRule="exact"/>
            <w:jc w:val="right"/>
          </w:pPr>
          <w:r>
            <w:rPr>
              <w:rFonts w:ascii="Open Sans Light" w:hAnsi="Open Sans Light"/>
              <w:noProof/>
              <w:sz w:val="22"/>
              <w:szCs w:val="22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70260C48" wp14:editId="531C8E33">
                <wp:simplePos x="0" y="0"/>
                <wp:positionH relativeFrom="margin">
                  <wp:posOffset>940435</wp:posOffset>
                </wp:positionH>
                <wp:positionV relativeFrom="margin">
                  <wp:posOffset>31115</wp:posOffset>
                </wp:positionV>
                <wp:extent cx="828675" cy="1267460"/>
                <wp:effectExtent l="0" t="0" r="9525" b="8890"/>
                <wp:wrapSquare wrapText="bothSides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VS_GRIPP_Logo_letter_head_5mm_WORD_RGB_150dpi.png"/>
                        <pic:cNvPicPr/>
                      </pic:nvPicPr>
                      <pic:blipFill>
                        <a:blip r:embed="rId2"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1267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03F13FA3" w14:textId="77777777" w:rsidR="0034382B" w:rsidRDefault="00343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098F"/>
    <w:multiLevelType w:val="hybridMultilevel"/>
    <w:tmpl w:val="D5603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722BA"/>
    <w:multiLevelType w:val="hybridMultilevel"/>
    <w:tmpl w:val="2A0C7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96C60"/>
    <w:multiLevelType w:val="hybridMultilevel"/>
    <w:tmpl w:val="2AA8C5E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3EBF6E44"/>
    <w:multiLevelType w:val="hybridMultilevel"/>
    <w:tmpl w:val="093EF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E5DAA"/>
    <w:multiLevelType w:val="hybridMultilevel"/>
    <w:tmpl w:val="F60CE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204B6"/>
    <w:multiLevelType w:val="hybridMultilevel"/>
    <w:tmpl w:val="B09AA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46028"/>
    <w:multiLevelType w:val="hybridMultilevel"/>
    <w:tmpl w:val="38800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B0202"/>
    <w:multiLevelType w:val="hybridMultilevel"/>
    <w:tmpl w:val="E102A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443AC"/>
    <w:multiLevelType w:val="hybridMultilevel"/>
    <w:tmpl w:val="9DB80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413D7"/>
    <w:multiLevelType w:val="hybridMultilevel"/>
    <w:tmpl w:val="8E06E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23717"/>
    <w:multiLevelType w:val="hybridMultilevel"/>
    <w:tmpl w:val="5CB2A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52048"/>
    <w:multiLevelType w:val="hybridMultilevel"/>
    <w:tmpl w:val="2BD63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CE4517"/>
    <w:multiLevelType w:val="hybridMultilevel"/>
    <w:tmpl w:val="94AAA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56EF9"/>
    <w:multiLevelType w:val="hybridMultilevel"/>
    <w:tmpl w:val="9CCE0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1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0"/>
  </w:num>
  <w:num w:numId="12">
    <w:abstractNumId w:val="5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FD"/>
    <w:rsid w:val="00124551"/>
    <w:rsid w:val="00142FE0"/>
    <w:rsid w:val="0018491C"/>
    <w:rsid w:val="00184A4B"/>
    <w:rsid w:val="00195B4D"/>
    <w:rsid w:val="001A6C3E"/>
    <w:rsid w:val="001B520D"/>
    <w:rsid w:val="001D0788"/>
    <w:rsid w:val="001E6AE0"/>
    <w:rsid w:val="00293693"/>
    <w:rsid w:val="00301232"/>
    <w:rsid w:val="0034382B"/>
    <w:rsid w:val="00432F96"/>
    <w:rsid w:val="004B523C"/>
    <w:rsid w:val="005057F7"/>
    <w:rsid w:val="005775D5"/>
    <w:rsid w:val="00595156"/>
    <w:rsid w:val="005E6389"/>
    <w:rsid w:val="00616360"/>
    <w:rsid w:val="00621450"/>
    <w:rsid w:val="00634880"/>
    <w:rsid w:val="00656813"/>
    <w:rsid w:val="006D3F87"/>
    <w:rsid w:val="00723279"/>
    <w:rsid w:val="007959C0"/>
    <w:rsid w:val="007967DE"/>
    <w:rsid w:val="00817B16"/>
    <w:rsid w:val="008476AB"/>
    <w:rsid w:val="00851FE6"/>
    <w:rsid w:val="00895BEF"/>
    <w:rsid w:val="00896680"/>
    <w:rsid w:val="00897C4F"/>
    <w:rsid w:val="008B4725"/>
    <w:rsid w:val="008C7B52"/>
    <w:rsid w:val="008D1E4F"/>
    <w:rsid w:val="008E4046"/>
    <w:rsid w:val="0091645B"/>
    <w:rsid w:val="0093441B"/>
    <w:rsid w:val="009834F1"/>
    <w:rsid w:val="009A240F"/>
    <w:rsid w:val="009B2D71"/>
    <w:rsid w:val="00A67240"/>
    <w:rsid w:val="00A81CED"/>
    <w:rsid w:val="00AE1A3A"/>
    <w:rsid w:val="00AF49B3"/>
    <w:rsid w:val="00B23366"/>
    <w:rsid w:val="00B325FD"/>
    <w:rsid w:val="00B80597"/>
    <w:rsid w:val="00B94AD7"/>
    <w:rsid w:val="00C341FC"/>
    <w:rsid w:val="00C4659C"/>
    <w:rsid w:val="00CA0E0C"/>
    <w:rsid w:val="00CA1FD5"/>
    <w:rsid w:val="00CE0043"/>
    <w:rsid w:val="00CE4675"/>
    <w:rsid w:val="00D13233"/>
    <w:rsid w:val="00D36499"/>
    <w:rsid w:val="00D57162"/>
    <w:rsid w:val="00EC4ADF"/>
    <w:rsid w:val="00ED0795"/>
    <w:rsid w:val="00EE3DAF"/>
    <w:rsid w:val="00F04839"/>
    <w:rsid w:val="00F12A5A"/>
    <w:rsid w:val="00F50912"/>
    <w:rsid w:val="00FE5FD9"/>
    <w:rsid w:val="03261442"/>
    <w:rsid w:val="13E0ED7E"/>
    <w:rsid w:val="1C8C3846"/>
    <w:rsid w:val="1C9092C4"/>
    <w:rsid w:val="2C061A3A"/>
    <w:rsid w:val="3789954F"/>
    <w:rsid w:val="3D8DF807"/>
    <w:rsid w:val="561E68A3"/>
    <w:rsid w:val="6C46A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B83BF8"/>
  <w14:defaultImageDpi w14:val="300"/>
  <w15:docId w15:val="{2936A6C1-1418-4BDE-B94B-5D6EBC59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Heading"/>
    <w:next w:val="Heading1"/>
    <w:qFormat/>
    <w:rsid w:val="00595156"/>
    <w:rPr>
      <w:rFonts w:ascii="Open Sans SemiBold" w:hAnsi="Open Sans SemiBold"/>
      <w:color w:val="804A97"/>
      <w:sz w:val="40"/>
    </w:rPr>
  </w:style>
  <w:style w:type="paragraph" w:styleId="Heading1">
    <w:name w:val="heading 1"/>
    <w:aliases w:val="CVS Body Text"/>
    <w:link w:val="Heading1Char"/>
    <w:uiPriority w:val="9"/>
    <w:qFormat/>
    <w:rsid w:val="007967DE"/>
    <w:pPr>
      <w:keepNext/>
      <w:keepLines/>
      <w:outlineLvl w:val="0"/>
    </w:pPr>
    <w:rPr>
      <w:rFonts w:ascii="Roboto Light" w:eastAsiaTheme="majorEastAsia" w:hAnsi="Roboto Light" w:cstheme="majorBidi"/>
      <w:b/>
      <w:bCs/>
      <w:color w:val="404040" w:themeColor="text1" w:themeTint="BF"/>
      <w:spacing w:val="-1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325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VS Body Text Char"/>
    <w:basedOn w:val="DefaultParagraphFont"/>
    <w:link w:val="Heading1"/>
    <w:uiPriority w:val="9"/>
    <w:rsid w:val="007967DE"/>
    <w:rPr>
      <w:rFonts w:ascii="Roboto Light" w:eastAsiaTheme="majorEastAsia" w:hAnsi="Roboto Light" w:cstheme="majorBidi"/>
      <w:b/>
      <w:bCs/>
      <w:color w:val="404040" w:themeColor="text1" w:themeTint="BF"/>
      <w:spacing w:val="-1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5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FD"/>
    <w:rPr>
      <w:rFonts w:ascii="Lucida Grande" w:hAnsi="Lucida Grande"/>
      <w:sz w:val="18"/>
      <w:szCs w:val="18"/>
    </w:rPr>
  </w:style>
  <w:style w:type="paragraph" w:styleId="NoSpacing">
    <w:name w:val="No Spacing"/>
    <w:aliases w:val="Sub Heading"/>
    <w:uiPriority w:val="1"/>
    <w:qFormat/>
    <w:rsid w:val="0034382B"/>
    <w:rPr>
      <w:rFonts w:ascii="Open Sans Light" w:hAnsi="Open Sans Light"/>
      <w:color w:val="59B1E4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2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5FD"/>
    <w:rPr>
      <w:rFonts w:ascii="Open Sans SemiBold" w:hAnsi="Open Sans SemiBold"/>
      <w:sz w:val="40"/>
    </w:rPr>
  </w:style>
  <w:style w:type="paragraph" w:styleId="Footer">
    <w:name w:val="footer"/>
    <w:basedOn w:val="Normal"/>
    <w:link w:val="Foot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5FD"/>
    <w:rPr>
      <w:rFonts w:ascii="Open Sans SemiBold" w:hAnsi="Open Sans SemiBold"/>
      <w:sz w:val="40"/>
    </w:rPr>
  </w:style>
  <w:style w:type="table" w:styleId="TableGrid">
    <w:name w:val="Table Grid"/>
    <w:basedOn w:val="TableNormal"/>
    <w:uiPriority w:val="59"/>
    <w:rsid w:val="00FE5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5FD9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5057F7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057F7"/>
    <w:pPr>
      <w:spacing w:before="120"/>
    </w:pPr>
    <w:rPr>
      <w:rFonts w:asciiTheme="minorHAnsi" w:hAnsiTheme="minorHAnsi"/>
      <w:b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057F7"/>
    <w:pPr>
      <w:ind w:left="4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057F7"/>
    <w:pPr>
      <w:ind w:left="8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057F7"/>
    <w:pPr>
      <w:ind w:left="120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057F7"/>
    <w:pPr>
      <w:ind w:left="160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057F7"/>
    <w:pPr>
      <w:ind w:left="20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057F7"/>
    <w:pPr>
      <w:ind w:left="24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057F7"/>
    <w:pPr>
      <w:ind w:left="280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057F7"/>
    <w:pPr>
      <w:ind w:left="3200"/>
    </w:pPr>
    <w:rPr>
      <w:rFonts w:asciiTheme="minorHAnsi" w:hAnsiTheme="minorHAns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C7B52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8C7B52"/>
  </w:style>
  <w:style w:type="paragraph" w:customStyle="1" w:styleId="BasicParagraph">
    <w:name w:val="[Basic Paragraph]"/>
    <w:basedOn w:val="Normal"/>
    <w:uiPriority w:val="99"/>
    <w:rsid w:val="00C341F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Subtitle">
    <w:name w:val="Subtitle"/>
    <w:aliases w:val="CVS small print"/>
    <w:basedOn w:val="Normal"/>
    <w:next w:val="Normal"/>
    <w:link w:val="SubtitleChar"/>
    <w:uiPriority w:val="11"/>
    <w:qFormat/>
    <w:rsid w:val="00D36499"/>
    <w:pPr>
      <w:numPr>
        <w:ilvl w:val="1"/>
      </w:numPr>
    </w:pPr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customStyle="1" w:styleId="SubtitleChar">
    <w:name w:val="Subtitle Char"/>
    <w:aliases w:val="CVS small print Char"/>
    <w:basedOn w:val="DefaultParagraphFont"/>
    <w:link w:val="Subtitle"/>
    <w:uiPriority w:val="11"/>
    <w:rsid w:val="00D36499"/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styleId="PlaceholderText">
    <w:name w:val="Placeholder Text"/>
    <w:basedOn w:val="DefaultParagraphFont"/>
    <w:uiPriority w:val="99"/>
    <w:semiHidden/>
    <w:rsid w:val="00CE4675"/>
    <w:rPr>
      <w:color w:val="808080"/>
    </w:rPr>
  </w:style>
  <w:style w:type="paragraph" w:styleId="ListParagraph">
    <w:name w:val="List Paragraph"/>
    <w:basedOn w:val="Normal"/>
    <w:uiPriority w:val="34"/>
    <w:rsid w:val="00A6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covid-19-guidance-for-food-businesses/guidance-for-food-businesses-on-coronavirus-covid-19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businesscompanion.info/en/quick-guides/food-and-drink/labelling-of-non-prepacked-food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od.gov.uk/safety-hygiene/food-safety-for-community-cooking-and-food-bank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D64B93F42F4147B35D97916302F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89D75-9F9C-A847-9E16-5827ACF009F1}"/>
      </w:docPartPr>
      <w:docPartBody>
        <w:p w:rsidR="00B94AD7" w:rsidRDefault="00B94AD7" w:rsidP="00B94AD7">
          <w:pPr>
            <w:pStyle w:val="6DD64B93F42F4147B35D97916302F55A"/>
          </w:pPr>
          <w:r>
            <w:t>[Type text]</w:t>
          </w:r>
        </w:p>
      </w:docPartBody>
    </w:docPart>
    <w:docPart>
      <w:docPartPr>
        <w:name w:val="F8D0FF04429EDF4FA54A14C140BFC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E1D54-FFDF-8E4D-A3FA-B754742A146D}"/>
      </w:docPartPr>
      <w:docPartBody>
        <w:p w:rsidR="00B94AD7" w:rsidRDefault="00B94AD7" w:rsidP="00B94AD7">
          <w:pPr>
            <w:pStyle w:val="F8D0FF04429EDF4FA54A14C140BFC452"/>
          </w:pPr>
          <w:r>
            <w:t>[Type text]</w:t>
          </w:r>
        </w:p>
      </w:docPartBody>
    </w:docPart>
    <w:docPart>
      <w:docPartPr>
        <w:name w:val="4ABD5B31BCCA4A40B8FB933ED45AB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E0FE9-BF90-2D44-957E-4622F324A081}"/>
      </w:docPartPr>
      <w:docPartBody>
        <w:p w:rsidR="00B94AD7" w:rsidRDefault="00B94AD7" w:rsidP="00B94AD7">
          <w:pPr>
            <w:pStyle w:val="4ABD5B31BCCA4A40B8FB933ED45AB27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altName w:val="Corbel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D7"/>
    <w:rsid w:val="000E21C7"/>
    <w:rsid w:val="001127BF"/>
    <w:rsid w:val="003C339D"/>
    <w:rsid w:val="00406EAE"/>
    <w:rsid w:val="005D1768"/>
    <w:rsid w:val="00715EC6"/>
    <w:rsid w:val="0088526B"/>
    <w:rsid w:val="00B94AD7"/>
    <w:rsid w:val="00BE7354"/>
    <w:rsid w:val="00DD5719"/>
    <w:rsid w:val="00EA5BAA"/>
    <w:rsid w:val="00F7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B88976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D64B93F42F4147B35D97916302F55A">
    <w:name w:val="6DD64B93F42F4147B35D97916302F55A"/>
    <w:rsid w:val="00B94AD7"/>
  </w:style>
  <w:style w:type="paragraph" w:customStyle="1" w:styleId="F8D0FF04429EDF4FA54A14C140BFC452">
    <w:name w:val="F8D0FF04429EDF4FA54A14C140BFC452"/>
    <w:rsid w:val="00B94AD7"/>
  </w:style>
  <w:style w:type="paragraph" w:customStyle="1" w:styleId="4ABD5B31BCCA4A40B8FB933ED45AB277">
    <w:name w:val="4ABD5B31BCCA4A40B8FB933ED45AB277"/>
    <w:rsid w:val="00B94AD7"/>
  </w:style>
  <w:style w:type="paragraph" w:customStyle="1" w:styleId="455A83D02269734FB66625703573CCC6">
    <w:name w:val="455A83D02269734FB66625703573CCC6"/>
    <w:rsid w:val="00B94AD7"/>
  </w:style>
  <w:style w:type="paragraph" w:customStyle="1" w:styleId="94AC8EEFFB8FE74D9DA96BB3D0DF47CA">
    <w:name w:val="94AC8EEFFB8FE74D9DA96BB3D0DF47CA"/>
    <w:rsid w:val="00B94AD7"/>
  </w:style>
  <w:style w:type="paragraph" w:customStyle="1" w:styleId="827E39F7A951A24DB99750D238AB24C4">
    <w:name w:val="827E39F7A951A24DB99750D238AB24C4"/>
    <w:rsid w:val="00B94AD7"/>
  </w:style>
  <w:style w:type="paragraph" w:customStyle="1" w:styleId="AF102007E5EBF54EB276406FFA375A7A">
    <w:name w:val="AF102007E5EBF54EB276406FFA375A7A"/>
    <w:rsid w:val="00B94AD7"/>
  </w:style>
  <w:style w:type="paragraph" w:customStyle="1" w:styleId="55EB36B4ADDC644F94CA01E95EABCFFA">
    <w:name w:val="55EB36B4ADDC644F94CA01E95EABCFFA"/>
    <w:rsid w:val="00B94AD7"/>
  </w:style>
  <w:style w:type="paragraph" w:customStyle="1" w:styleId="70D0D11C3FBCA4409B430D2F17387785">
    <w:name w:val="70D0D11C3FBCA4409B430D2F17387785"/>
    <w:rsid w:val="00B94AD7"/>
  </w:style>
  <w:style w:type="paragraph" w:customStyle="1" w:styleId="A425B20F476DC04DB34CAEB7BCE0F723">
    <w:name w:val="A425B20F476DC04DB34CAEB7BCE0F723"/>
    <w:rsid w:val="00B94AD7"/>
  </w:style>
  <w:style w:type="paragraph" w:customStyle="1" w:styleId="8481220947424045946493859B09980E">
    <w:name w:val="8481220947424045946493859B09980E"/>
    <w:rsid w:val="00B94AD7"/>
  </w:style>
  <w:style w:type="paragraph" w:customStyle="1" w:styleId="81BAB2FD02AE0F4DB416C8872FE7BBE5">
    <w:name w:val="81BAB2FD02AE0F4DB416C8872FE7BBE5"/>
    <w:rsid w:val="00B94AD7"/>
  </w:style>
  <w:style w:type="character" w:styleId="PlaceholderText">
    <w:name w:val="Placeholder Text"/>
    <w:basedOn w:val="DefaultParagraphFont"/>
    <w:uiPriority w:val="99"/>
    <w:semiHidden/>
    <w:rsid w:val="00F756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C6C21A1DBB594BA3CA9BB49440062C" ma:contentTypeVersion="12" ma:contentTypeDescription="Create a new document." ma:contentTypeScope="" ma:versionID="6d81b3bf3179d8a51ddf61ec28b0f926">
  <xsd:schema xmlns:xsd="http://www.w3.org/2001/XMLSchema" xmlns:xs="http://www.w3.org/2001/XMLSchema" xmlns:p="http://schemas.microsoft.com/office/2006/metadata/properties" xmlns:ns2="27280960-934b-436e-ae8f-f4ec5cd35437" xmlns:ns3="b6527a25-71f4-4cee-8acb-a9d82fefdf46" targetNamespace="http://schemas.microsoft.com/office/2006/metadata/properties" ma:root="true" ma:fieldsID="6cf204844fa3bb46e848f3b07b7db643" ns2:_="" ns3:_="">
    <xsd:import namespace="27280960-934b-436e-ae8f-f4ec5cd35437"/>
    <xsd:import namespace="b6527a25-71f4-4cee-8acb-a9d82fefdf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80960-934b-436e-ae8f-f4ec5cd35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27a25-71f4-4cee-8acb-a9d82fefdf4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21CF42-FE34-4343-8028-380A676EB3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3EEFA4-96F1-4582-B199-8E0743CDF58E}"/>
</file>

<file path=customXml/itemProps3.xml><?xml version="1.0" encoding="utf-8"?>
<ds:datastoreItem xmlns:ds="http://schemas.openxmlformats.org/officeDocument/2006/customXml" ds:itemID="{7744BFE6-97B7-4515-A2E7-FB64D38753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E2E2BC-2CD2-4A8A-BF88-5257AF1A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CVS Cheshire East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Luisis</dc:creator>
  <cp:keywords/>
  <dc:description/>
  <cp:lastModifiedBy>Suzy Keen</cp:lastModifiedBy>
  <cp:revision>8</cp:revision>
  <cp:lastPrinted>2017-09-28T14:38:00Z</cp:lastPrinted>
  <dcterms:created xsi:type="dcterms:W3CDTF">2020-05-20T08:45:00Z</dcterms:created>
  <dcterms:modified xsi:type="dcterms:W3CDTF">2020-05-21T10:55:00Z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0x01010067C6C21A1DBB594BA3CA9BB49440062C</vt:lpwstr>
  </property>
</Properties>
</file>