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 xml:space="preserve">European </w:t>
      </w:r>
      <w:r>
        <w:rPr>
          <w:rFonts w:ascii="Times Roman" w:hAnsi="Times Roman"/>
          <w:b w:val="1"/>
          <w:bCs w:val="1"/>
          <w:rtl w:val="0"/>
          <w:lang w:val="en-US"/>
        </w:rPr>
        <w:t xml:space="preserve">Update </w:t>
      </w:r>
      <w:r>
        <w:rPr>
          <w:rFonts w:ascii="Times Roman" w:hAnsi="Times Roman"/>
          <w:b w:val="1"/>
          <w:bCs w:val="1"/>
          <w:rtl w:val="0"/>
          <w:lang w:val="en-US"/>
        </w:rPr>
        <w:t xml:space="preserve">for Cheshire and Warrington Voluntary, Community, and Social Enterprise Sector 16th September </w:t>
      </w:r>
      <w:r>
        <w:rPr>
          <w:rFonts w:ascii="Times Roman" w:hAnsi="Times Roman"/>
          <w:b w:val="1"/>
          <w:bCs w:val="1"/>
          <w:rtl w:val="0"/>
        </w:rPr>
        <w:t>20</w:t>
      </w:r>
      <w:r>
        <w:rPr>
          <w:rFonts w:ascii="Times Roman" w:hAnsi="Times Roman"/>
          <w:b w:val="1"/>
          <w:bCs w:val="1"/>
          <w:rtl w:val="0"/>
          <w:lang w:val="en-US"/>
        </w:rPr>
        <w:t>20</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Headlines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ERDF commits all of its Reserve Fund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New ESF Digital Divide call to support existing ESF Participants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Coronavirus Response Investment Initiative (CRII)</w:t>
      </w:r>
      <w:r>
        <w:rPr>
          <w:rFonts w:ascii="Times Roman" w:hAnsi="Times Roman"/>
          <w:b w:val="1"/>
          <w:bCs w:val="1"/>
          <w:rtl w:val="0"/>
          <w:lang w:val="en-US"/>
        </w:rPr>
        <w:t xml:space="preserve"> - ERDF Reserve Fund</w:t>
      </w:r>
    </w:p>
    <w:p>
      <w:pPr>
        <w:pStyle w:val="Body"/>
        <w:bidi w:val="0"/>
        <w:spacing w:line="280" w:lineRule="exact"/>
        <w:ind w:left="0" w:right="0" w:firstLine="0"/>
        <w:jc w:val="left"/>
        <w:rPr>
          <w:rFonts w:ascii="Times Roman" w:cs="Times Roman" w:hAnsi="Times Roman" w:eastAsia="Times Roman"/>
          <w:rtl w:val="0"/>
        </w:rPr>
      </w:pPr>
      <w:r>
        <w:rPr>
          <w:rFonts w:ascii="Times Roman" w:hAnsi="Times Roman"/>
          <w:rtl w:val="0"/>
          <w:lang w:val="en-US"/>
        </w:rPr>
        <w:t xml:space="preserve">All of the </w:t>
      </w:r>
      <w:r>
        <w:rPr>
          <w:rFonts w:ascii="Times Roman" w:hAnsi="Times Roman" w:hint="default"/>
          <w:rtl w:val="0"/>
          <w:lang w:val="en-US"/>
        </w:rPr>
        <w:t>£</w:t>
      </w:r>
      <w:r>
        <w:rPr>
          <w:rFonts w:ascii="Times Roman" w:hAnsi="Times Roman"/>
          <w:rtl w:val="0"/>
          <w:lang w:val="en-US"/>
        </w:rPr>
        <w:t>80m in the ERDF Reserve Fund is being distributed, as listed below. There might be some more money in the future, depending on exchange rate changes, underspend on existing projects, and the results of ongoing appraisals (some bids from 2019 are still in appraisal).</w:t>
      </w:r>
    </w:p>
    <w:p>
      <w:pPr>
        <w:pStyle w:val="Body"/>
        <w:bidi w:val="0"/>
        <w:spacing w:line="280" w:lineRule="exact"/>
        <w:ind w:left="216" w:right="0" w:firstLine="0"/>
        <w:jc w:val="left"/>
        <w:rPr>
          <w:rFonts w:ascii="Times Roman" w:cs="Times Roman" w:hAnsi="Times Roman" w:eastAsia="Times Roman"/>
          <w:rtl w:val="0"/>
        </w:rPr>
      </w:pPr>
      <w:r>
        <w:rPr>
          <w:rFonts w:ascii="Times Roman" w:hAnsi="Times Roman" w:hint="default"/>
          <w:rtl w:val="0"/>
          <w:lang w:val="en-US"/>
        </w:rPr>
        <w:t>• £</w:t>
      </w:r>
      <w:r>
        <w:rPr>
          <w:rFonts w:ascii="Times Roman" w:hAnsi="Times Roman"/>
          <w:rtl w:val="0"/>
          <w:lang w:val="en-US"/>
        </w:rPr>
        <w:t xml:space="preserve">50m </w:t>
      </w:r>
      <w:r>
        <w:rPr>
          <w:rFonts w:ascii="Times Roman" w:hAnsi="Times Roman"/>
          <w:rtl w:val="0"/>
          <w:lang w:val="en-US"/>
        </w:rPr>
        <w:t>Reopening High Streets Safely</w:t>
      </w:r>
      <w:r>
        <w:rPr>
          <w:rFonts w:ascii="Times Roman" w:hAnsi="Times Roman"/>
          <w:rtl w:val="0"/>
          <w:lang w:val="en-US"/>
        </w:rPr>
        <w:t xml:space="preserve"> Fund</w:t>
      </w:r>
      <w:r>
        <w:rPr>
          <w:rFonts w:ascii="Times Roman" w:hAnsi="Times Roman"/>
          <w:rtl w:val="0"/>
        </w:rPr>
        <w:t xml:space="preserve"> </w:t>
      </w:r>
      <w:r>
        <w:rPr>
          <w:rFonts w:ascii="Times Roman" w:hAnsi="Times Roman"/>
          <w:rtl w:val="0"/>
          <w:lang w:val="en-US"/>
        </w:rPr>
        <w:t>via Local Authorities, based on population</w:t>
      </w:r>
    </w:p>
    <w:p>
      <w:pPr>
        <w:pStyle w:val="Body"/>
        <w:bidi w:val="0"/>
        <w:spacing w:line="280" w:lineRule="exact"/>
        <w:ind w:left="216" w:right="0" w:firstLine="0"/>
        <w:jc w:val="left"/>
        <w:rPr>
          <w:rFonts w:ascii="Times Roman" w:cs="Times Roman" w:hAnsi="Times Roman" w:eastAsia="Times Roman"/>
          <w:rtl w:val="0"/>
        </w:rPr>
      </w:pPr>
      <w:r>
        <w:rPr>
          <w:rFonts w:ascii="Times Roman" w:hAnsi="Times Roman" w:hint="default"/>
          <w:rtl w:val="0"/>
          <w:lang w:val="en-US"/>
        </w:rPr>
        <w:t>• £</w:t>
      </w:r>
      <w:r>
        <w:rPr>
          <w:rFonts w:ascii="Times Roman" w:hAnsi="Times Roman"/>
          <w:rtl w:val="0"/>
          <w:lang w:val="en-US"/>
        </w:rPr>
        <w:t xml:space="preserve">10m </w:t>
      </w:r>
      <w:r>
        <w:rPr>
          <w:rFonts w:ascii="Times Roman" w:hAnsi="Times Roman"/>
          <w:rtl w:val="0"/>
          <w:lang w:val="en-US"/>
        </w:rPr>
        <w:t xml:space="preserve">Kick Starting Tourism </w:t>
      </w:r>
      <w:r>
        <w:rPr>
          <w:rFonts w:ascii="Times Roman" w:hAnsi="Times Roman"/>
          <w:rtl w:val="0"/>
          <w:lang w:val="en-US"/>
        </w:rPr>
        <w:t>via Growth Hubs, based on PA3(SME) &amp; tourism employment</w:t>
      </w:r>
    </w:p>
    <w:p>
      <w:pPr>
        <w:pStyle w:val="Body"/>
        <w:numPr>
          <w:ilvl w:val="0"/>
          <w:numId w:val="2"/>
        </w:numPr>
        <w:bidi w:val="0"/>
        <w:spacing w:line="280" w:lineRule="exact"/>
        <w:ind w:right="0"/>
        <w:jc w:val="left"/>
        <w:rPr>
          <w:rFonts w:ascii="Times Roman" w:hAnsi="Times Roman" w:hint="default"/>
          <w:rtl w:val="0"/>
          <w:lang w:val="en-US"/>
        </w:rPr>
      </w:pPr>
      <w:r>
        <w:rPr>
          <w:rFonts w:ascii="Times Roman" w:hAnsi="Times Roman" w:hint="default"/>
          <w:rtl w:val="0"/>
          <w:lang w:val="en-US"/>
        </w:rPr>
        <w:t>£</w:t>
      </w:r>
      <w:r>
        <w:rPr>
          <w:rFonts w:ascii="Times Roman" w:hAnsi="Times Roman"/>
          <w:rtl w:val="0"/>
          <w:lang w:val="en-US"/>
        </w:rPr>
        <w:t>20m Support for Enterprises</w:t>
      </w:r>
      <w:r>
        <w:rPr>
          <w:rFonts w:ascii="Times Roman" w:hAnsi="Times Roman"/>
          <w:rtl w:val="0"/>
          <w:lang w:val="en-US"/>
        </w:rPr>
        <w:t xml:space="preserve"> via Growth Hubs, based on PA3(SME) </w:t>
      </w:r>
    </w:p>
    <w:p>
      <w:pPr>
        <w:pStyle w:val="Body"/>
        <w:bidi w:val="0"/>
        <w:spacing w:line="280" w:lineRule="exact"/>
        <w:ind w:left="0" w:right="0" w:firstLine="0"/>
        <w:jc w:val="left"/>
        <w:rPr>
          <w:rFonts w:ascii="Times Roman" w:cs="Times Roman" w:hAnsi="Times Roman" w:eastAsia="Times Roman"/>
          <w:rtl w:val="0"/>
        </w:rPr>
      </w:pPr>
    </w:p>
    <w:p>
      <w:pPr>
        <w:pStyle w:val="Body"/>
        <w:bidi w:val="0"/>
        <w:spacing w:line="280" w:lineRule="exact"/>
        <w:ind w:left="0" w:right="0" w:firstLine="0"/>
        <w:jc w:val="left"/>
        <w:rPr>
          <w:rFonts w:ascii="Times Roman" w:cs="Times Roman" w:hAnsi="Times Roman" w:eastAsia="Times Roman"/>
          <w:rtl w:val="0"/>
        </w:rPr>
      </w:pPr>
      <w:r>
        <w:rPr>
          <w:rFonts w:ascii="Times Roman" w:hAnsi="Times Roman"/>
          <w:rtl w:val="0"/>
          <w:lang w:val="en-US"/>
        </w:rPr>
        <w:t xml:space="preserve">The High Street Fund provides </w:t>
      </w:r>
      <w:r>
        <w:rPr>
          <w:rFonts w:ascii="Times Roman" w:hAnsi="Times Roman" w:hint="default"/>
          <w:rtl w:val="0"/>
          <w:lang w:val="en-US"/>
        </w:rPr>
        <w:t>£</w:t>
      </w:r>
      <w:r>
        <w:rPr>
          <w:rFonts w:ascii="Times Roman" w:hAnsi="Times Roman"/>
          <w:rtl w:val="0"/>
          <w:lang w:val="en-US"/>
        </w:rPr>
        <w:t>831k to Cheshire and Warrington (</w:t>
      </w:r>
      <w:r>
        <w:rPr>
          <w:rFonts w:ascii="Times Roman" w:hAnsi="Times Roman" w:hint="default"/>
          <w:rtl w:val="0"/>
          <w:lang w:val="en-US"/>
        </w:rPr>
        <w:t>£</w:t>
      </w:r>
      <w:r>
        <w:rPr>
          <w:rFonts w:ascii="Times Roman" w:hAnsi="Times Roman"/>
          <w:rtl w:val="0"/>
          <w:lang w:val="en-US"/>
        </w:rPr>
        <w:t xml:space="preserve">340k to Cheshire East, </w:t>
      </w:r>
      <w:r>
        <w:rPr>
          <w:rFonts w:ascii="Times Roman" w:hAnsi="Times Roman" w:hint="default"/>
          <w:rtl w:val="0"/>
          <w:lang w:val="en-US"/>
        </w:rPr>
        <w:t>£</w:t>
      </w:r>
      <w:r>
        <w:rPr>
          <w:rFonts w:ascii="Times Roman" w:hAnsi="Times Roman"/>
          <w:rtl w:val="0"/>
          <w:lang w:val="en-US"/>
        </w:rPr>
        <w:t xml:space="preserve">305k to </w:t>
      </w:r>
      <w:r>
        <w:rPr>
          <w:rFonts w:ascii="Times Roman" w:hAnsi="Times Roman"/>
          <w:rtl w:val="0"/>
          <w:lang w:val="en-US"/>
        </w:rPr>
        <w:t>Cheshire</w:t>
      </w:r>
      <w:r>
        <w:rPr>
          <w:rFonts w:ascii="Times Roman" w:hAnsi="Times Roman"/>
          <w:rtl w:val="0"/>
          <w:lang w:val="en-US"/>
        </w:rPr>
        <w:t xml:space="preserve"> West and Chester, and </w:t>
      </w:r>
      <w:r>
        <w:rPr>
          <w:rFonts w:ascii="Times Roman" w:hAnsi="Times Roman" w:hint="default"/>
          <w:rtl w:val="0"/>
          <w:lang w:val="en-US"/>
        </w:rPr>
        <w:t>£</w:t>
      </w:r>
      <w:r>
        <w:rPr>
          <w:rFonts w:ascii="Times Roman" w:hAnsi="Times Roman"/>
          <w:rtl w:val="0"/>
          <w:lang w:val="en-US"/>
        </w:rPr>
        <w:t>186k to Warrington).</w:t>
      </w:r>
    </w:p>
    <w:p>
      <w:pPr>
        <w:pStyle w:val="Body"/>
        <w:bidi w:val="0"/>
        <w:spacing w:line="280" w:lineRule="exact"/>
        <w:ind w:left="0" w:right="0" w:firstLine="0"/>
        <w:jc w:val="left"/>
        <w:rPr>
          <w:rFonts w:ascii="Times Roman" w:cs="Times Roman" w:hAnsi="Times Roman" w:eastAsia="Times Roman"/>
          <w:rtl w:val="0"/>
        </w:rPr>
      </w:pPr>
    </w:p>
    <w:p>
      <w:pPr>
        <w:pStyle w:val="Body"/>
        <w:bidi w:val="0"/>
        <w:spacing w:line="280" w:lineRule="exact"/>
        <w:ind w:left="0" w:right="0" w:firstLine="0"/>
        <w:jc w:val="left"/>
        <w:rPr>
          <w:rFonts w:ascii="Times Roman" w:cs="Times Roman" w:hAnsi="Times Roman" w:eastAsia="Times Roman"/>
          <w:rtl w:val="0"/>
        </w:rPr>
      </w:pPr>
      <w:r>
        <w:rPr>
          <w:rFonts w:ascii="Times Roman" w:hAnsi="Times Roman"/>
          <w:rtl w:val="0"/>
          <w:lang w:val="en-US"/>
        </w:rPr>
        <w:t>F</w:t>
      </w:r>
      <w:r>
        <w:rPr>
          <w:rFonts w:ascii="Times Roman" w:hAnsi="Times Roman"/>
          <w:rtl w:val="0"/>
          <w:lang w:val="en-US"/>
        </w:rPr>
        <w:t>or Cheshire and Warrington</w:t>
      </w:r>
      <w:r>
        <w:rPr>
          <w:rFonts w:ascii="Times Roman" w:hAnsi="Times Roman"/>
          <w:rtl w:val="0"/>
          <w:lang w:val="en-US"/>
        </w:rPr>
        <w:t>,</w:t>
      </w:r>
      <w:r>
        <w:rPr>
          <w:rFonts w:ascii="Times Roman" w:hAnsi="Times Roman" w:hint="default"/>
          <w:rtl w:val="0"/>
        </w:rPr>
        <w:t xml:space="preserve"> £</w:t>
      </w:r>
      <w:r>
        <w:rPr>
          <w:rFonts w:ascii="Times Roman" w:hAnsi="Times Roman"/>
          <w:rtl w:val="0"/>
        </w:rPr>
        <w:t xml:space="preserve">223,873 </w:t>
      </w:r>
      <w:r>
        <w:rPr>
          <w:rFonts w:ascii="Times Roman" w:hAnsi="Times Roman"/>
          <w:rtl w:val="0"/>
          <w:lang w:val="en-US"/>
        </w:rPr>
        <w:t xml:space="preserve">is for Tourism and </w:t>
      </w:r>
      <w:r>
        <w:rPr>
          <w:rFonts w:ascii="Times Roman" w:hAnsi="Times Roman" w:hint="default"/>
          <w:rtl w:val="0"/>
        </w:rPr>
        <w:t>£</w:t>
      </w:r>
      <w:r>
        <w:rPr>
          <w:rFonts w:ascii="Times Roman" w:hAnsi="Times Roman"/>
          <w:rtl w:val="0"/>
        </w:rPr>
        <w:t>391,240</w:t>
      </w:r>
      <w:r>
        <w:rPr>
          <w:rFonts w:ascii="Times Roman" w:hAnsi="Times Roman"/>
          <w:rtl w:val="0"/>
          <w:lang w:val="en-US"/>
        </w:rPr>
        <w:t xml:space="preserve"> for general support for Small and Medium Sized Enterprises. Grants of between </w:t>
      </w:r>
      <w:r>
        <w:rPr>
          <w:rFonts w:ascii="Times Roman" w:hAnsi="Times Roman" w:hint="default"/>
          <w:rtl w:val="0"/>
          <w:lang w:val="en-US"/>
        </w:rPr>
        <w:t>£</w:t>
      </w:r>
      <w:r>
        <w:rPr>
          <w:rFonts w:ascii="Times Roman" w:hAnsi="Times Roman"/>
          <w:rtl w:val="0"/>
          <w:lang w:val="en-US"/>
        </w:rPr>
        <w:t xml:space="preserve">1,000 and </w:t>
      </w:r>
      <w:r>
        <w:rPr>
          <w:rFonts w:ascii="Times Roman" w:hAnsi="Times Roman" w:hint="default"/>
          <w:rtl w:val="0"/>
          <w:lang w:val="en-US"/>
        </w:rPr>
        <w:t>£</w:t>
      </w:r>
      <w:r>
        <w:rPr>
          <w:rFonts w:ascii="Times Roman" w:hAnsi="Times Roman"/>
          <w:rtl w:val="0"/>
          <w:lang w:val="en-US"/>
        </w:rPr>
        <w:t>5,000, no match needed.</w:t>
      </w:r>
    </w:p>
    <w:p>
      <w:pPr>
        <w:pStyle w:val="Body"/>
        <w:bidi w:val="0"/>
        <w:spacing w:line="280" w:lineRule="exact"/>
        <w:ind w:left="0" w:right="0" w:firstLine="0"/>
        <w:jc w:val="left"/>
        <w:rPr>
          <w:rFonts w:ascii="Times Roman" w:cs="Times Roman" w:hAnsi="Times Roman" w:eastAsia="Times Roman"/>
          <w:rtl w:val="0"/>
        </w:rPr>
      </w:pPr>
      <w:r>
        <w:rPr>
          <w:rFonts w:ascii="Times Roman" w:hAnsi="Times Roman"/>
          <w:rtl w:val="0"/>
          <w:lang w:val="en-US"/>
        </w:rPr>
        <w:t>https://candwgrowthhub.co.uk/covid-19grantsbusrates/</w:t>
      </w:r>
    </w:p>
    <w:p>
      <w:pPr>
        <w:pStyle w:val="Body"/>
        <w:bidi w:val="0"/>
        <w:spacing w:line="280" w:lineRule="exact"/>
        <w:ind w:left="0" w:right="0" w:firstLine="0"/>
        <w:jc w:val="left"/>
        <w:rPr>
          <w:rFonts w:ascii="Times Roman" w:cs="Times Roman" w:hAnsi="Times Roman" w:eastAsia="Times Roman"/>
          <w:rtl w:val="0"/>
        </w:rPr>
      </w:pPr>
      <w:r>
        <w:rPr>
          <w:rFonts w:ascii="Times Roman" w:cs="Times Roman" w:hAnsi="Times Roman" w:eastAsia="Times Roman"/>
          <w:rtl w:val="0"/>
        </w:rPr>
        <w:fldChar w:fldCharType="begin" w:fldLock="0"/>
      </w:r>
      <w:r>
        <w:rPr>
          <w:rFonts w:ascii="Times Roman" w:cs="Times Roman" w:hAnsi="Times Roman" w:eastAsia="Times Roman"/>
          <w:rtl w:val="0"/>
        </w:rPr>
        <w:instrText xml:space="preserve"> HYPERLINK "http://www.871candwep.co.uk/cheshire-warrington-news/20-million-in-new-grants-to-boost-recovery-of-small-businesses/"</w:instrText>
      </w:r>
      <w:r>
        <w:rPr>
          <w:rFonts w:ascii="Times Roman" w:cs="Times Roman" w:hAnsi="Times Roman" w:eastAsia="Times Roman"/>
          <w:rtl w:val="0"/>
        </w:rPr>
        <w:fldChar w:fldCharType="separate" w:fldLock="0"/>
      </w:r>
      <w:r>
        <w:rPr>
          <w:rFonts w:ascii="Times Roman" w:hAnsi="Times Roman"/>
          <w:rtl w:val="0"/>
          <w:lang w:val="en-US"/>
        </w:rPr>
        <w:t>http://www.871candwep.co.uk/cheshire-warrington-news/20-million-in-new-grants-to-boost-recovery-of-small-businesses/</w:t>
      </w:r>
      <w:r>
        <w:rPr>
          <w:rFonts w:ascii="Times Roman" w:cs="Times Roman" w:hAnsi="Times Roman" w:eastAsia="Times Roman"/>
          <w:rtl w:val="0"/>
        </w:rPr>
        <w:fldChar w:fldCharType="end" w:fldLock="0"/>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CRII - ESF Reserve Fund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 xml:space="preserve">DWP has taken a different (and slower) approach. After stopping calls in March (when CRII was announced), calls were restarted in August, with the intention of committing the remaining approximately </w:t>
      </w:r>
      <w:r>
        <w:rPr>
          <w:rFonts w:ascii="Times Roman" w:hAnsi="Times Roman" w:hint="default"/>
          <w:rtl w:val="0"/>
          <w:lang w:val="en-US"/>
        </w:rPr>
        <w:t>£</w:t>
      </w:r>
      <w:r>
        <w:rPr>
          <w:rFonts w:ascii="Times Roman" w:hAnsi="Times Roman"/>
          <w:rtl w:val="0"/>
          <w:lang w:val="en-US"/>
        </w:rPr>
        <w:t xml:space="preserve">290m by the end of September. To date, there have only been calls for under </w:t>
      </w:r>
      <w:r>
        <w:rPr>
          <w:rFonts w:ascii="Times Roman" w:hAnsi="Times Roman" w:hint="default"/>
          <w:rtl w:val="0"/>
          <w:lang w:val="en-US"/>
        </w:rPr>
        <w:t>£</w:t>
      </w:r>
      <w:r>
        <w:rPr>
          <w:rFonts w:ascii="Times Roman" w:hAnsi="Times Roman"/>
          <w:rtl w:val="0"/>
          <w:lang w:val="en-US"/>
        </w:rPr>
        <w:t>16m, mainly for Cornwall.</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 xml:space="preserve">There has also been what could be the first of a more specifically Covid call. This is for </w:t>
      </w:r>
      <w:r>
        <w:rPr>
          <w:rFonts w:ascii="Times Roman" w:hAnsi="Times Roman" w:hint="default"/>
          <w:rtl w:val="0"/>
          <w:lang w:val="en-US"/>
        </w:rPr>
        <w:t>£</w:t>
      </w:r>
      <w:r>
        <w:rPr>
          <w:rFonts w:ascii="Times Roman" w:hAnsi="Times Roman"/>
          <w:rtl w:val="0"/>
          <w:lang w:val="en-US"/>
        </w:rPr>
        <w:t xml:space="preserve">5m and is England wide (apart from London which will have a similar </w:t>
      </w:r>
      <w:r>
        <w:rPr>
          <w:rFonts w:ascii="Times Roman" w:hAnsi="Times Roman" w:hint="default"/>
          <w:rtl w:val="0"/>
          <w:lang w:val="en-US"/>
        </w:rPr>
        <w:t>£</w:t>
      </w:r>
      <w:r>
        <w:rPr>
          <w:rFonts w:ascii="Times Roman" w:hAnsi="Times Roman"/>
          <w:rtl w:val="0"/>
          <w:lang w:val="en-US"/>
        </w:rPr>
        <w:t xml:space="preserve">5m call shortly). It is to tackle digital inclusion (which has been more apparent with Covid), applicants can bid for funding to support existing ESF Participants with the loan of a digital device (eg laptop/tablet) plus a dongle for three months internet access and delivery and set up costs. Roughly </w:t>
      </w:r>
      <w:r>
        <w:rPr>
          <w:rFonts w:ascii="Times Roman" w:hAnsi="Times Roman" w:hint="default"/>
          <w:rtl w:val="0"/>
          <w:lang w:val="en-US"/>
        </w:rPr>
        <w:t>£</w:t>
      </w:r>
      <w:r>
        <w:rPr>
          <w:rFonts w:ascii="Times Roman" w:hAnsi="Times Roman"/>
          <w:rtl w:val="0"/>
          <w:lang w:val="en-US"/>
        </w:rPr>
        <w:t>500 per head. No match is needed, as this is a short term project and fits with CRII flexibility (like the three ERDF Funds above).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It uses Simplification through Lump Sum (available for 2014-20, but little used so far in England). This means that the contract is to deliver the agreed number of devices for the agreed price. If this is done, the payment is made - no need for receipts, bus tickets etc. If the agreed number is not delivered, then no grant is paid. Deadline end September, but bids processed as soon as they arrive. Organisations working with ESF Participants can apply direct (so no need to apply through a Co-Finance Organisation like the Lottery or ESFA).</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 xml:space="preserve">There has been considerable interest in this across the country. Although </w:t>
      </w:r>
      <w:r>
        <w:rPr>
          <w:rFonts w:ascii="Times Roman" w:hAnsi="Times Roman" w:hint="default"/>
          <w:rtl w:val="0"/>
          <w:lang w:val="en-US"/>
        </w:rPr>
        <w:t>£</w:t>
      </w:r>
      <w:r>
        <w:rPr>
          <w:rFonts w:ascii="Times Roman" w:hAnsi="Times Roman"/>
          <w:rtl w:val="0"/>
          <w:lang w:val="en-US"/>
        </w:rPr>
        <w:t>5m has been allocated, it could be increased if there is more demand. Also, there could be more Covid announcements, and more calls - see link below (check open calls).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i w:val="1"/>
          <w:iCs w:val="1"/>
        </w:rPr>
      </w:pPr>
      <w:r>
        <w:rPr>
          <w:rFonts w:ascii="Times Roman" w:hAnsi="Times Roman"/>
          <w:i w:val="1"/>
          <w:iCs w:val="1"/>
          <w:rtl w:val="0"/>
          <w:lang w:val="en-US"/>
        </w:rPr>
        <w:t>www.gov.uk/european-structural-investment-funds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ESIF Coronavirus Response Page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 xml:space="preserve">The </w:t>
      </w:r>
      <w:r>
        <w:rPr>
          <w:rFonts w:ascii="Times Roman" w:hAnsi="Times Roman"/>
          <w:rtl w:val="0"/>
          <w:lang w:val="en-US"/>
        </w:rPr>
        <w:t>ESIF Coronavirus Response Page is useful for existing ESF, ERDF and EAFRD Projects, with a Q&amp;A for each fund (frequently updated), for example wet signatures, reprofiling and delays.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i w:val="1"/>
          <w:iCs w:val="1"/>
        </w:rPr>
      </w:pPr>
      <w:r>
        <w:rPr>
          <w:rFonts w:ascii="Times Roman" w:hAnsi="Times Roman"/>
          <w:i w:val="1"/>
          <w:iCs w:val="1"/>
          <w:rtl w:val="0"/>
          <w:lang w:val="en-US"/>
        </w:rPr>
        <w:t>www.gov.uk/government/publications/european-structural-and-investment-funds-coronavirus-covid-19-response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Appraisals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 xml:space="preserve">Appraisals of both ESF and ERDF bids continue to be very slow. Following repeated questions from the third sector (and others), the DWP is now producing Management Information on the progress of the appraisals, which is helpful. Recently, with the change to Simplification of the ESF Technical Assistance (now paid automatically to the DWP with their claims for projects), the DWP has confirmed it will have the remaining </w:t>
      </w:r>
      <w:r>
        <w:rPr>
          <w:rFonts w:ascii="Times Roman" w:hAnsi="Times Roman" w:hint="default"/>
          <w:rtl w:val="0"/>
        </w:rPr>
        <w:t>£</w:t>
      </w:r>
      <w:r>
        <w:rPr>
          <w:rFonts w:ascii="Times Roman" w:hAnsi="Times Roman"/>
          <w:rtl w:val="0"/>
          <w:lang w:val="en-US"/>
        </w:rPr>
        <w:t xml:space="preserve">87m of the TA. It is appointing a further 62 ESF staff, five of which will be allocated to appraisals. Most should be in place by October, and </w:t>
      </w:r>
      <w:r>
        <w:rPr>
          <w:rFonts w:ascii="Times Roman" w:hAnsi="Times Roman"/>
          <w:rtl w:val="0"/>
          <w:lang w:val="en-US"/>
        </w:rPr>
        <w:t>will be</w:t>
      </w:r>
      <w:r>
        <w:rPr>
          <w:rFonts w:ascii="Times Roman" w:hAnsi="Times Roman"/>
          <w:rtl w:val="0"/>
          <w:lang w:val="de-DE"/>
        </w:rPr>
        <w:t xml:space="preserve"> undergo</w:t>
      </w:r>
      <w:r>
        <w:rPr>
          <w:rFonts w:ascii="Times Roman" w:hAnsi="Times Roman"/>
          <w:rtl w:val="0"/>
          <w:lang w:val="en-US"/>
        </w:rPr>
        <w:t>ing</w:t>
      </w:r>
      <w:r>
        <w:rPr>
          <w:rFonts w:ascii="Times Roman" w:hAnsi="Times Roman"/>
          <w:rtl w:val="0"/>
          <w:lang w:val="en-US"/>
        </w:rPr>
        <w:t xml:space="preserve"> induction and training.</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Getting Brexit done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The UK left the EU at the end of January and is currently in the Transition Period until the end of December, which means that little has changed (other than our involvement in EU decision making). Negotiations have been underway but there seems to be little progress on the trade talks which need to be completed in October in order to be ratified across Europe. It is still not clear if we will crash out with no trade agreement, or if some (perhaps minimal) agreement will be achieved with our largest trading partner. Third Sector organisations will doubtless be preparing for any issues arising from January.</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UK Shared Prosperity Fund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This fund is to replace the current ESF and ERDF monies (</w:t>
      </w:r>
      <w:r>
        <w:rPr>
          <w:rFonts w:ascii="Times Roman" w:hAnsi="Times Roman" w:hint="default"/>
          <w:rtl w:val="0"/>
          <w:lang w:val="en-US"/>
        </w:rPr>
        <w:t>€</w:t>
      </w:r>
      <w:r>
        <w:rPr>
          <w:rFonts w:ascii="Times Roman" w:hAnsi="Times Roman"/>
          <w:rtl w:val="0"/>
          <w:lang w:val="en-US"/>
        </w:rPr>
        <w:t xml:space="preserve">13bn or about </w:t>
      </w:r>
      <w:r>
        <w:rPr>
          <w:rFonts w:ascii="Times Roman" w:hAnsi="Times Roman" w:hint="default"/>
          <w:rtl w:val="0"/>
          <w:lang w:val="en-US"/>
        </w:rPr>
        <w:t>£</w:t>
      </w:r>
      <w:r>
        <w:rPr>
          <w:rFonts w:ascii="Times Roman" w:hAnsi="Times Roman"/>
          <w:rtl w:val="0"/>
          <w:lang w:val="en-US"/>
        </w:rPr>
        <w:t>11.7bn over seven years) which we would have received if we had stayed in the EU. Until recently, we had been told that there would be the standard (12 week) consultation on this substantial fund. Recently it seemed that this open consultation has been scrapped, with a letter of 19th June implying there had already been enough discussion, and the Fund would be part of the Comprehensive Spending Review this Autumn. The Performance sub committee (of the PMC-Growth Board) will now be holding a special meeting on 22nd September.</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NCVO-ERSA have updated their UK-SPF Principles paper of 2018, which should be published by the end of September.</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Meanwhile, there is a specific reference to UK-SPF in the press release for the Government</w:t>
      </w:r>
      <w:r>
        <w:rPr>
          <w:rFonts w:ascii="Times Roman" w:hAnsi="Times Roman" w:hint="default"/>
          <w:rtl w:val="0"/>
          <w:lang w:val="en-US"/>
        </w:rPr>
        <w:t>’</w:t>
      </w:r>
      <w:r>
        <w:rPr>
          <w:rFonts w:ascii="Times Roman" w:hAnsi="Times Roman"/>
          <w:rtl w:val="0"/>
          <w:lang w:val="en-US"/>
        </w:rPr>
        <w:t xml:space="preserve">s </w:t>
      </w:r>
      <w:r>
        <w:rPr>
          <w:rFonts w:ascii="Times Roman" w:hAnsi="Times Roman" w:hint="default"/>
          <w:rtl w:val="0"/>
          <w:lang w:val="en-US"/>
        </w:rPr>
        <w:t>“</w:t>
      </w:r>
      <w:r>
        <w:rPr>
          <w:rFonts w:ascii="Times Roman" w:hAnsi="Times Roman"/>
          <w:rtl w:val="0"/>
          <w:lang w:val="en-US"/>
        </w:rPr>
        <w:t>Internal Market Bill</w:t>
      </w:r>
      <w:r>
        <w:rPr>
          <w:rFonts w:ascii="Times Roman" w:hAnsi="Times Roman" w:hint="default"/>
          <w:rtl w:val="0"/>
          <w:lang w:val="en-US"/>
        </w:rPr>
        <w:t xml:space="preserve">” </w:t>
      </w:r>
      <w:r>
        <w:rPr>
          <w:rFonts w:ascii="Times Roman" w:hAnsi="Times Roman"/>
          <w:rtl w:val="0"/>
          <w:lang w:val="en-US"/>
        </w:rPr>
        <w:t>now being discussed in Parliament.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i w:val="1"/>
          <w:iCs w:val="1"/>
        </w:rPr>
      </w:pPr>
      <w:r>
        <w:rPr>
          <w:rFonts w:ascii="Times Roman" w:cs="Times Roman" w:hAnsi="Times Roman" w:eastAsia="Times Roman"/>
          <w:i w:val="1"/>
          <w:iCs w:val="1"/>
        </w:rPr>
        <w:fldChar w:fldCharType="begin" w:fldLock="0"/>
      </w:r>
      <w:r>
        <w:rPr>
          <w:rFonts w:ascii="Times Roman" w:cs="Times Roman" w:hAnsi="Times Roman" w:eastAsia="Times Roman"/>
          <w:i w:val="1"/>
          <w:iCs w:val="1"/>
        </w:rPr>
        <w:instrText xml:space="preserve"> HYPERLINK "http://www.gov.uk/government/news/uk-internal-market-bill-introduced-today"</w:instrText>
      </w:r>
      <w:r>
        <w:rPr>
          <w:rFonts w:ascii="Times Roman" w:cs="Times Roman" w:hAnsi="Times Roman" w:eastAsia="Times Roman"/>
          <w:i w:val="1"/>
          <w:iCs w:val="1"/>
        </w:rPr>
        <w:fldChar w:fldCharType="separate" w:fldLock="0"/>
      </w:r>
      <w:r>
        <w:rPr>
          <w:rFonts w:ascii="Times Roman" w:hAnsi="Times Roman"/>
          <w:i w:val="1"/>
          <w:iCs w:val="1"/>
          <w:rtl w:val="0"/>
          <w:lang w:val="en-US"/>
        </w:rPr>
        <w:t>www.gov.uk/government/news/uk-internal-market-bill-introduced-today</w:t>
      </w:r>
      <w:r>
        <w:rPr>
          <w:rFonts w:ascii="Times Roman" w:cs="Times Roman" w:hAnsi="Times Roman" w:eastAsia="Times Roman"/>
          <w:i w:val="1"/>
          <w:iCs w:val="1"/>
        </w:rPr>
        <w:fldChar w:fldCharType="end" w:fldLock="0"/>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rPr>
          <w:rFonts w:ascii="Times Roman" w:cs="Times Roman" w:hAnsi="Times Roman" w:eastAsia="Times Roman"/>
        </w:rPr>
      </w:pPr>
      <w:r>
        <w:rPr>
          <w:rStyle w:val="Hyperlink.0"/>
          <w:rFonts w:ascii="Times Roman" w:cs="Times Roman" w:hAnsi="Times Roman" w:eastAsia="Times Roman"/>
        </w:rPr>
        <w:fldChar w:fldCharType="begin" w:fldLock="0"/>
      </w:r>
      <w:r>
        <w:rPr>
          <w:rStyle w:val="Hyperlink.0"/>
          <w:rFonts w:ascii="Times Roman" w:cs="Times Roman" w:hAnsi="Times Roman" w:eastAsia="Times Roman"/>
        </w:rPr>
        <w:instrText xml:space="preserve"> HYPERLINK "https://commonslibrary.parliament.uk/research-briefings/cbp-9003"</w:instrText>
      </w:r>
      <w:r>
        <w:rPr>
          <w:rStyle w:val="Hyperlink.0"/>
          <w:rFonts w:ascii="Times Roman" w:cs="Times Roman" w:hAnsi="Times Roman" w:eastAsia="Times Roman"/>
        </w:rPr>
        <w:fldChar w:fldCharType="separate" w:fldLock="0"/>
      </w:r>
      <w:r>
        <w:rPr>
          <w:rStyle w:val="Hyperlink.0"/>
          <w:rFonts w:ascii="Times Roman" w:hAnsi="Times Roman"/>
          <w:rtl w:val="0"/>
          <w:lang w:val="en-US"/>
        </w:rPr>
        <w:t>https://commonslibrary.parliament.uk/research-briefings/cbp-9003</w:t>
      </w:r>
      <w:r>
        <w:rPr>
          <w:rFonts w:ascii="Times Roman" w:cs="Times Roman" w:hAnsi="Times Roman" w:eastAsia="Times Roman"/>
        </w:rPr>
        <w:fldChar w:fldCharType="end" w:fldLock="0"/>
      </w:r>
      <w:r>
        <w:rPr>
          <w:rStyle w:val="Hyperlink.0"/>
          <w:rFonts w:ascii="Times Roman" w:hAnsi="Times Roman"/>
          <w:rtl w:val="0"/>
          <w:lang w:val="en-US"/>
        </w:rPr>
        <w:t xml:space="preserve">  </w:t>
      </w:r>
      <w:r>
        <w:rPr>
          <w:rFonts w:ascii="Times Roman" w:hAnsi="Times Roman"/>
          <w:rtl w:val="0"/>
          <w:lang w:val="en-US"/>
        </w:rPr>
        <w:t xml:space="preserve">  </w:t>
      </w:r>
    </w:p>
    <w:p>
      <w:pPr>
        <w:pStyle w:val="Free Form"/>
        <w:bidi w:val="0"/>
        <w:ind w:left="0" w:right="0" w:firstLine="0"/>
        <w:jc w:val="left"/>
        <w:rPr>
          <w:rFonts w:ascii="Times Roman" w:cs="Times Roman" w:hAnsi="Times Roman" w:eastAsia="Times Roman"/>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Network for Europe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Style w:val="Hyperlink.1"/>
          <w:rFonts w:ascii="Times Roman" w:cs="Times Roman" w:hAnsi="Times Roman" w:eastAsia="Times Roman"/>
        </w:rPr>
        <w:fldChar w:fldCharType="begin" w:fldLock="0"/>
      </w:r>
      <w:r>
        <w:rPr>
          <w:rStyle w:val="Hyperlink.1"/>
          <w:rFonts w:ascii="Times Roman" w:cs="Times Roman" w:hAnsi="Times Roman" w:eastAsia="Times Roman"/>
        </w:rPr>
        <w:instrText xml:space="preserve"> HYPERLINK "mailto:info@networkforeurope.eu"</w:instrText>
      </w:r>
      <w:r>
        <w:rPr>
          <w:rStyle w:val="Hyperlink.1"/>
          <w:rFonts w:ascii="Times Roman" w:cs="Times Roman" w:hAnsi="Times Roman" w:eastAsia="Times Roman"/>
        </w:rPr>
        <w:fldChar w:fldCharType="separate" w:fldLock="0"/>
      </w:r>
      <w:r>
        <w:rPr>
          <w:rStyle w:val="Hyperlink.1"/>
          <w:rFonts w:ascii="Times Roman" w:hAnsi="Times Roman"/>
          <w:rtl w:val="0"/>
          <w:lang w:val="en-US"/>
        </w:rPr>
        <w:t>info@networkforeurope.eu</w:t>
      </w:r>
      <w:r>
        <w:rPr>
          <w:rFonts w:ascii="Times Roman" w:cs="Times Roman" w:hAnsi="Times Roman" w:eastAsia="Times Roman"/>
        </w:rPr>
        <w:fldChar w:fldCharType="end" w:fldLock="0"/>
      </w:r>
      <w:r>
        <w:rPr>
          <w:rFonts w:ascii="Times Roman" w:cs="Times Roman" w:hAnsi="Times Roman" w:eastAsia="Times Roman"/>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333705</wp:posOffset>
            </wp:positionV>
            <wp:extent cx="1911438" cy="46579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SIF_Col_Landscape.png"/>
                    <pic:cNvPicPr>
                      <a:picLocks noChangeAspect="1"/>
                    </pic:cNvPicPr>
                  </pic:nvPicPr>
                  <pic:blipFill>
                    <a:blip r:embed="rId4">
                      <a:extLst/>
                    </a:blip>
                    <a:stretch>
                      <a:fillRect/>
                    </a:stretch>
                  </pic:blipFill>
                  <pic:spPr>
                    <a:xfrm>
                      <a:off x="0" y="0"/>
                      <a:ext cx="1911438" cy="465790"/>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396"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756"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16"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476"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836"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196"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556"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916"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3276"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i w:val="1"/>
      <w:iCs w:val="1"/>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1">
    <w:name w:val="Hyperlink.1"/>
    <w:basedOn w:val="Hyperlink"/>
    <w:next w:val="Hyperlink.1"/>
    <w:rPr>
      <w:outline w:val="0"/>
      <w:color w:val="000099"/>
      <w:u w:val="single"/>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