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F541" w14:textId="218DCDFA" w:rsidR="00CF584C" w:rsidRDefault="0006337D" w:rsidP="002C19C1">
      <w:pPr>
        <w:rPr>
          <w:rFonts w:ascii="Open Sans SemiBold" w:hAnsi="Open Sans SemiBold" w:cs="Open Sans SemiBold"/>
          <w:b/>
          <w:noProof/>
          <w:color w:val="8064A2" w:themeColor="accent4"/>
          <w:sz w:val="40"/>
          <w:szCs w:val="24"/>
        </w:rPr>
      </w:pPr>
      <w:bookmarkStart w:id="0" w:name="_GoBack"/>
      <w:bookmarkEnd w:id="0"/>
      <w:r>
        <w:rPr>
          <w:rFonts w:ascii="Open Sans SemiBold" w:hAnsi="Open Sans SemiBold" w:cs="Open Sans SemiBold"/>
          <w:b/>
          <w:noProof/>
          <w:color w:val="8064A2" w:themeColor="accent4"/>
          <w:sz w:val="40"/>
          <w:szCs w:val="24"/>
        </w:rPr>
        <w:t>Factsheet</w:t>
      </w:r>
    </w:p>
    <w:p w14:paraId="435C0D31" w14:textId="0EE31248" w:rsidR="00CD01DD" w:rsidRPr="00CF584C" w:rsidRDefault="0006337D"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Banking for the VCFS</w:t>
      </w:r>
    </w:p>
    <w:p w14:paraId="435C0D33" w14:textId="77777777" w:rsidR="00C64CDB" w:rsidRPr="00CF584C" w:rsidRDefault="001727BC" w:rsidP="00CF584C">
      <w:pPr>
        <w:rPr>
          <w:rFonts w:ascii="Open Sans Light" w:eastAsia="Times New Roman" w:hAnsi="Open Sans Light" w:cs="Open Sans Light"/>
          <w:color w:val="5EADE0"/>
          <w:sz w:val="28"/>
          <w:szCs w:val="24"/>
        </w:rPr>
      </w:pPr>
      <w:r w:rsidRPr="00CF584C">
        <w:rPr>
          <w:rFonts w:ascii="Open Sans Light" w:eastAsia="Times New Roman" w:hAnsi="Open Sans Light" w:cs="Open Sans Light"/>
          <w:color w:val="5EADE0"/>
          <w:sz w:val="28"/>
          <w:szCs w:val="24"/>
        </w:rPr>
        <w:t>Introduction</w:t>
      </w:r>
      <w:r w:rsidR="00D810FD" w:rsidRPr="00CF584C">
        <w:rPr>
          <w:rFonts w:ascii="Open Sans Light" w:eastAsia="Times New Roman" w:hAnsi="Open Sans Light" w:cs="Open Sans Light"/>
          <w:color w:val="5EADE0"/>
          <w:sz w:val="28"/>
          <w:szCs w:val="24"/>
        </w:rPr>
        <w:t xml:space="preserve"> </w:t>
      </w:r>
    </w:p>
    <w:p w14:paraId="38411006" w14:textId="1206B407" w:rsidR="0006337D" w:rsidRDefault="0006337D" w:rsidP="00CF584C">
      <w:pPr>
        <w:rPr>
          <w:rFonts w:ascii="Roboto Light" w:eastAsia="Times New Roman" w:hAnsi="Roboto Light" w:cs="Arial"/>
          <w:sz w:val="24"/>
          <w:szCs w:val="24"/>
        </w:rPr>
      </w:pPr>
      <w:r>
        <w:rPr>
          <w:rFonts w:ascii="Roboto Light" w:eastAsia="Times New Roman" w:hAnsi="Roboto Light" w:cs="Arial"/>
          <w:sz w:val="24"/>
          <w:szCs w:val="24"/>
        </w:rPr>
        <w:t>Each and every member of your governing body (trustees / directors / committee members) are responsible for your organisation’s finances.</w:t>
      </w:r>
    </w:p>
    <w:p w14:paraId="263522F9" w14:textId="0C0740A7" w:rsidR="0006337D" w:rsidRDefault="0006337D" w:rsidP="00CF584C">
      <w:pPr>
        <w:rPr>
          <w:rFonts w:ascii="Roboto Light" w:eastAsia="Times New Roman" w:hAnsi="Roboto Light" w:cs="Arial"/>
          <w:sz w:val="24"/>
          <w:szCs w:val="24"/>
        </w:rPr>
      </w:pPr>
      <w:r>
        <w:rPr>
          <w:rFonts w:ascii="Roboto Light" w:eastAsia="Times New Roman" w:hAnsi="Roboto Light" w:cs="Arial"/>
          <w:sz w:val="24"/>
          <w:szCs w:val="24"/>
        </w:rPr>
        <w:t>It is essential to keep accurate records of money coming in, money going out and who is authorised to spend money. It is also important that you have the correct bank account set up, and that you do not keep cash at peoples’ homes or on the premises.</w:t>
      </w:r>
    </w:p>
    <w:p w14:paraId="3BC30A44" w14:textId="77777777" w:rsidR="0006337D" w:rsidRDefault="0006337D" w:rsidP="0006337D">
      <w:pPr>
        <w:rPr>
          <w:rFonts w:ascii="Open Sans Light" w:eastAsia="Times New Roman" w:hAnsi="Open Sans Light" w:cs="Open Sans Light"/>
          <w:color w:val="5EADE0"/>
          <w:sz w:val="28"/>
          <w:szCs w:val="24"/>
        </w:rPr>
      </w:pPr>
      <w:r>
        <w:rPr>
          <w:rFonts w:ascii="Open Sans Light" w:eastAsia="Times New Roman" w:hAnsi="Open Sans Light" w:cs="Open Sans Light"/>
          <w:color w:val="5EADE0"/>
          <w:sz w:val="28"/>
          <w:szCs w:val="24"/>
        </w:rPr>
        <w:t>Types of accounts</w:t>
      </w:r>
    </w:p>
    <w:p w14:paraId="3E89C1C8" w14:textId="534FC063" w:rsidR="0006337D" w:rsidRDefault="0006337D" w:rsidP="0006337D">
      <w:pPr>
        <w:pStyle w:val="NoSpacing"/>
        <w:rPr>
          <w:rFonts w:ascii="Roboto Light" w:hAnsi="Roboto Light"/>
          <w:color w:val="000000" w:themeColor="text1"/>
          <w:sz w:val="24"/>
          <w:szCs w:val="24"/>
        </w:rPr>
      </w:pPr>
      <w:r w:rsidRPr="0006337D">
        <w:rPr>
          <w:rFonts w:ascii="Roboto Light" w:hAnsi="Roboto Light"/>
          <w:color w:val="000000" w:themeColor="text1"/>
          <w:sz w:val="24"/>
          <w:szCs w:val="24"/>
        </w:rPr>
        <w:t>Community Accounts</w:t>
      </w:r>
    </w:p>
    <w:p w14:paraId="5BBB123E" w14:textId="4EEA91F4"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Charity Accounts</w:t>
      </w:r>
    </w:p>
    <w:p w14:paraId="32B7C418" w14:textId="23162639"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Treasurers Accounts</w:t>
      </w:r>
    </w:p>
    <w:p w14:paraId="17EE1130" w14:textId="23C50CA2"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Business Accounts</w:t>
      </w:r>
    </w:p>
    <w:p w14:paraId="219832C2" w14:textId="77777777" w:rsidR="00642048" w:rsidRDefault="00642048" w:rsidP="0006337D">
      <w:pPr>
        <w:pStyle w:val="NoSpacing"/>
        <w:rPr>
          <w:rFonts w:ascii="Roboto Light" w:hAnsi="Roboto Light"/>
          <w:color w:val="000000" w:themeColor="text1"/>
          <w:sz w:val="24"/>
          <w:szCs w:val="24"/>
        </w:rPr>
      </w:pPr>
    </w:p>
    <w:p w14:paraId="66E007DA" w14:textId="5D1D3ADF" w:rsidR="00642048" w:rsidRDefault="00642048"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Your bank needs to be accessible for cash payments in and out, and so somewhere that has a high street branch is useful. All signatories will also need to go in in person to set up the account.</w:t>
      </w:r>
    </w:p>
    <w:p w14:paraId="2C09EA5E" w14:textId="77777777" w:rsidR="00642048" w:rsidRDefault="00642048" w:rsidP="0006337D">
      <w:pPr>
        <w:pStyle w:val="NoSpacing"/>
        <w:rPr>
          <w:rFonts w:ascii="Roboto Light" w:hAnsi="Roboto Light"/>
          <w:color w:val="000000" w:themeColor="text1"/>
          <w:sz w:val="24"/>
          <w:szCs w:val="24"/>
        </w:rPr>
      </w:pPr>
    </w:p>
    <w:p w14:paraId="1370E3FB" w14:textId="5A97DFEE" w:rsidR="00642048" w:rsidRPr="0006337D" w:rsidRDefault="00642048"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Try and get a suitable bank account that does not have charges or fees. Most banks offer a ‘community’ or charity account. A business account often includes some sort of charge.</w:t>
      </w:r>
    </w:p>
    <w:p w14:paraId="35948768" w14:textId="77777777" w:rsidR="0006337D" w:rsidRPr="0006337D" w:rsidRDefault="0006337D" w:rsidP="0006337D">
      <w:pPr>
        <w:pStyle w:val="NoSpacing"/>
        <w:rPr>
          <w:rFonts w:ascii="Roboto Light" w:hAnsi="Roboto Light"/>
          <w:color w:val="7F7F7F" w:themeColor="text1" w:themeTint="80"/>
          <w:sz w:val="24"/>
          <w:szCs w:val="24"/>
        </w:rPr>
      </w:pPr>
    </w:p>
    <w:p w14:paraId="5FB1C70D" w14:textId="40F26336" w:rsidR="00642048" w:rsidRDefault="0006337D" w:rsidP="00642048">
      <w:pPr>
        <w:rPr>
          <w:rFonts w:ascii="Roboto Light" w:eastAsia="Times New Roman" w:hAnsi="Roboto Light" w:cs="Open Sans Light"/>
          <w:color w:val="000000" w:themeColor="text1"/>
          <w:sz w:val="24"/>
          <w:szCs w:val="24"/>
        </w:rPr>
      </w:pPr>
      <w:r>
        <w:rPr>
          <w:rFonts w:ascii="Open Sans Light" w:eastAsia="Times New Roman" w:hAnsi="Open Sans Light" w:cs="Open Sans Light"/>
          <w:color w:val="5EADE0"/>
          <w:sz w:val="28"/>
          <w:szCs w:val="24"/>
        </w:rPr>
        <w:t>Security</w:t>
      </w:r>
      <w:r w:rsidR="00642048" w:rsidRPr="00642048">
        <w:t xml:space="preserve"> </w:t>
      </w:r>
    </w:p>
    <w:p w14:paraId="60896C5D" w14:textId="2F9215FC" w:rsidR="00BE2314" w:rsidRDefault="0006337D" w:rsidP="0006337D">
      <w:pPr>
        <w:rPr>
          <w:rFonts w:ascii="Roboto Light" w:eastAsia="Times New Roman" w:hAnsi="Roboto Light" w:cs="Open Sans Light"/>
          <w:color w:val="000000" w:themeColor="text1"/>
          <w:sz w:val="24"/>
          <w:szCs w:val="24"/>
        </w:rPr>
      </w:pPr>
      <w:r w:rsidRPr="0006337D">
        <w:rPr>
          <w:rFonts w:ascii="Roboto Light" w:eastAsia="Times New Roman" w:hAnsi="Roboto Light" w:cs="Open Sans Light"/>
          <w:color w:val="000000" w:themeColor="text1"/>
          <w:sz w:val="24"/>
          <w:szCs w:val="24"/>
        </w:rPr>
        <w:t xml:space="preserve">VCFS organisations </w:t>
      </w:r>
      <w:r>
        <w:rPr>
          <w:rFonts w:ascii="Roboto Light" w:eastAsia="Times New Roman" w:hAnsi="Roboto Light" w:cs="Open Sans Light"/>
          <w:color w:val="000000" w:themeColor="text1"/>
          <w:sz w:val="24"/>
          <w:szCs w:val="24"/>
        </w:rPr>
        <w:t xml:space="preserve">are required to have 2 signatories for each transaction. This is to prevent fraud and to safeguard the organisation. </w:t>
      </w:r>
      <w:r w:rsidR="00BE2314">
        <w:rPr>
          <w:rFonts w:ascii="Roboto Light" w:eastAsia="Times New Roman" w:hAnsi="Roboto Light" w:cs="Open Sans Light"/>
          <w:color w:val="000000" w:themeColor="text1"/>
          <w:sz w:val="24"/>
          <w:szCs w:val="24"/>
        </w:rPr>
        <w:t>Certain funders ask for organisations to confirm this before granting funding</w:t>
      </w:r>
      <w:r w:rsidR="00642048">
        <w:rPr>
          <w:rFonts w:ascii="Roboto Light" w:eastAsia="Times New Roman" w:hAnsi="Roboto Light" w:cs="Open Sans Light"/>
          <w:color w:val="000000" w:themeColor="text1"/>
          <w:sz w:val="24"/>
          <w:szCs w:val="24"/>
        </w:rPr>
        <w:t>. It is advisable to have 3 trustees that are authorised to sign for transactions in case one person is not available.</w:t>
      </w:r>
    </w:p>
    <w:p w14:paraId="4E0B5A2E" w14:textId="5CE6E97C"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 xml:space="preserve">Petty cash should be withdrawn via cheque and kept securely in a locked tin. Any transactions through petty cash need a corresponding receipt. </w:t>
      </w:r>
    </w:p>
    <w:p w14:paraId="150D9446" w14:textId="49F8ABBE"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Online banking is often set up with only 1 authorisation required. Talk to your bank about setting it up with dual authorisation. This is the norm for business accounts.</w:t>
      </w:r>
    </w:p>
    <w:p w14:paraId="55808E4F" w14:textId="5DC272E1" w:rsidR="002C2CA8" w:rsidRPr="00FD4EB0" w:rsidRDefault="002C2CA8" w:rsidP="0006337D">
      <w:pPr>
        <w:rPr>
          <w:rFonts w:ascii="Roboto Light" w:eastAsia="Times New Roman" w:hAnsi="Roboto Light" w:cs="Open Sans Light"/>
          <w:b/>
          <w:color w:val="000000" w:themeColor="text1"/>
          <w:sz w:val="24"/>
          <w:szCs w:val="24"/>
        </w:rPr>
      </w:pPr>
      <w:r w:rsidRPr="00FD4EB0">
        <w:rPr>
          <w:rFonts w:ascii="Roboto Light" w:eastAsia="Times New Roman" w:hAnsi="Roboto Light" w:cs="Open Sans Light"/>
          <w:b/>
          <w:color w:val="000000" w:themeColor="text1"/>
          <w:sz w:val="24"/>
          <w:szCs w:val="24"/>
        </w:rPr>
        <w:t>Banks offering dual authorisation through online banking:</w:t>
      </w:r>
    </w:p>
    <w:p w14:paraId="1B85EA9B" w14:textId="63EBA1A5" w:rsidR="002C2CA8"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Barclays – for business accounts</w:t>
      </w:r>
    </w:p>
    <w:p w14:paraId="1F99A214" w14:textId="285FB3CD"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lastRenderedPageBreak/>
        <w:t>Nat West – for business accounts</w:t>
      </w:r>
    </w:p>
    <w:p w14:paraId="794D5FC3" w14:textId="113F36DA"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HSBC – for business accounts</w:t>
      </w:r>
    </w:p>
    <w:p w14:paraId="5435064A" w14:textId="37AA71EC"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Lloyds (Online Payment control)</w:t>
      </w:r>
    </w:p>
    <w:p w14:paraId="42D339AC" w14:textId="3C585E17"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TSB (online payment control)</w:t>
      </w:r>
    </w:p>
    <w:p w14:paraId="20E13E82" w14:textId="25D04AD3"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RBS – business accounts</w:t>
      </w:r>
    </w:p>
    <w:p w14:paraId="24990A93" w14:textId="1E377C0D"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CAF Bank</w:t>
      </w:r>
    </w:p>
    <w:p w14:paraId="55C3A9C6" w14:textId="4E54F363"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(this list is not exhaustive)</w:t>
      </w:r>
    </w:p>
    <w:p w14:paraId="5903E369" w14:textId="77777777" w:rsidR="00642048" w:rsidRDefault="00642048" w:rsidP="0006337D">
      <w:pPr>
        <w:rPr>
          <w:rFonts w:ascii="Roboto Light" w:eastAsia="Times New Roman" w:hAnsi="Roboto Light" w:cs="Open Sans Light"/>
          <w:color w:val="000000" w:themeColor="text1"/>
          <w:sz w:val="24"/>
          <w:szCs w:val="24"/>
        </w:rPr>
      </w:pPr>
      <w:r w:rsidRPr="00642048">
        <w:rPr>
          <w:rFonts w:ascii="Open Sans Light" w:eastAsia="Times New Roman" w:hAnsi="Open Sans Light" w:cs="Open Sans Light"/>
          <w:color w:val="5EADE0"/>
          <w:sz w:val="28"/>
          <w:szCs w:val="24"/>
        </w:rPr>
        <w:t>Financial Controls</w:t>
      </w:r>
      <w:r w:rsidRPr="00642048">
        <w:rPr>
          <w:rFonts w:ascii="Roboto Light" w:eastAsia="Times New Roman" w:hAnsi="Roboto Light" w:cs="Open Sans Light"/>
          <w:color w:val="000000" w:themeColor="text1"/>
          <w:sz w:val="24"/>
          <w:szCs w:val="24"/>
        </w:rPr>
        <w:t xml:space="preserve"> </w:t>
      </w:r>
    </w:p>
    <w:p w14:paraId="456871D3" w14:textId="2C38AE24"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It is advisable to have a financial controls policy to ensure that payments are authorised by the correct people in the correct process. See the CVS website for a sample financial controls policy</w:t>
      </w:r>
      <w:r w:rsidR="00952C1E">
        <w:rPr>
          <w:rFonts w:ascii="Roboto Light" w:eastAsia="Times New Roman" w:hAnsi="Roboto Light" w:cs="Open Sans Light"/>
          <w:color w:val="000000" w:themeColor="text1"/>
          <w:sz w:val="24"/>
          <w:szCs w:val="24"/>
        </w:rPr>
        <w:t>.</w:t>
      </w:r>
    </w:p>
    <w:sectPr w:rsidR="00642048" w:rsidSect="00952C1E">
      <w:headerReference w:type="even" r:id="rId11"/>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67B6" w14:textId="77777777" w:rsidR="00E748C3" w:rsidRDefault="00E748C3" w:rsidP="00EE4B85">
      <w:pPr>
        <w:spacing w:after="0" w:line="240" w:lineRule="auto"/>
      </w:pPr>
      <w:r>
        <w:separator/>
      </w:r>
    </w:p>
  </w:endnote>
  <w:endnote w:type="continuationSeparator" w:id="0">
    <w:p w14:paraId="508EAEDF" w14:textId="77777777" w:rsidR="00E748C3" w:rsidRDefault="00E748C3"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1865F2A1" w:rsidR="00222C95" w:rsidRPr="00CF584C" w:rsidRDefault="00952C1E" w:rsidP="00CF584C">
    <w:pPr>
      <w:pStyle w:val="Footer"/>
      <w:pBdr>
        <w:top w:val="single" w:sz="4" w:space="1" w:color="auto"/>
      </w:pBdr>
      <w:rPr>
        <w:rFonts w:ascii="Roboto Light" w:hAnsi="Roboto Light"/>
        <w:sz w:val="20"/>
      </w:rPr>
    </w:pPr>
    <w:r w:rsidRPr="00952C1E">
      <w:rPr>
        <w:rFonts w:ascii="Roboto Light" w:hAnsi="Roboto Light"/>
        <w:sz w:val="20"/>
      </w:rPr>
      <w:t>Banking factsheet</w:t>
    </w:r>
    <w:r w:rsidRPr="00952C1E">
      <w:rPr>
        <w:rFonts w:ascii="Roboto Light" w:hAnsi="Roboto Light"/>
        <w:sz w:val="20"/>
      </w:rPr>
      <w:tab/>
      <w:t>last reviewed April 2018</w:t>
    </w:r>
    <w:r w:rsidR="00CF584C" w:rsidRPr="00CF584C">
      <w:rPr>
        <w:rFonts w:ascii="Roboto Light" w:hAnsi="Roboto Light"/>
        <w:sz w:val="20"/>
      </w:rPr>
      <w:tab/>
    </w:r>
    <w:r w:rsidR="00CF584C" w:rsidRPr="00CF584C">
      <w:rPr>
        <w:rFonts w:ascii="Roboto Light" w:hAnsi="Roboto Light"/>
        <w:sz w:val="20"/>
      </w:rPr>
      <w:tab/>
      <w:t xml:space="preserve">Page </w:t>
    </w:r>
    <w:r w:rsidR="00CF584C" w:rsidRPr="00CF584C">
      <w:rPr>
        <w:rFonts w:ascii="Roboto Light" w:hAnsi="Roboto Light"/>
        <w:b/>
        <w:sz w:val="20"/>
      </w:rPr>
      <w:fldChar w:fldCharType="begin"/>
    </w:r>
    <w:r w:rsidR="00CF584C" w:rsidRPr="00CF584C">
      <w:rPr>
        <w:rFonts w:ascii="Roboto Light" w:hAnsi="Roboto Light"/>
        <w:b/>
        <w:sz w:val="20"/>
      </w:rPr>
      <w:instrText xml:space="preserve"> PAGE  \* Arabic  \* MERGEFORMAT </w:instrText>
    </w:r>
    <w:r w:rsidR="00CF584C" w:rsidRPr="00CF584C">
      <w:rPr>
        <w:rFonts w:ascii="Roboto Light" w:hAnsi="Roboto Light"/>
        <w:b/>
        <w:sz w:val="20"/>
      </w:rPr>
      <w:fldChar w:fldCharType="separate"/>
    </w:r>
    <w:r w:rsidR="003D0F61">
      <w:rPr>
        <w:rFonts w:ascii="Roboto Light" w:hAnsi="Roboto Light"/>
        <w:b/>
        <w:noProof/>
        <w:sz w:val="20"/>
      </w:rPr>
      <w:t>2</w:t>
    </w:r>
    <w:r w:rsidR="00CF584C" w:rsidRPr="00CF584C">
      <w:rPr>
        <w:rFonts w:ascii="Roboto Light" w:hAnsi="Roboto Light"/>
        <w:b/>
        <w:sz w:val="20"/>
      </w:rPr>
      <w:fldChar w:fldCharType="end"/>
    </w:r>
    <w:r w:rsidR="00CF584C" w:rsidRPr="00CF584C">
      <w:rPr>
        <w:rFonts w:ascii="Roboto Light" w:hAnsi="Roboto Light"/>
        <w:sz w:val="20"/>
      </w:rPr>
      <w:t xml:space="preserve"> of </w:t>
    </w:r>
    <w:r w:rsidR="00CF584C" w:rsidRPr="00CF584C">
      <w:rPr>
        <w:rFonts w:ascii="Roboto Light" w:hAnsi="Roboto Light"/>
        <w:b/>
        <w:sz w:val="20"/>
      </w:rPr>
      <w:fldChar w:fldCharType="begin"/>
    </w:r>
    <w:r w:rsidR="00CF584C" w:rsidRPr="00CF584C">
      <w:rPr>
        <w:rFonts w:ascii="Roboto Light" w:hAnsi="Roboto Light"/>
        <w:b/>
        <w:sz w:val="20"/>
      </w:rPr>
      <w:instrText xml:space="preserve"> NUMPAGES  \* Arabic  \* MERGEFORMAT </w:instrText>
    </w:r>
    <w:r w:rsidR="00CF584C" w:rsidRPr="00CF584C">
      <w:rPr>
        <w:rFonts w:ascii="Roboto Light" w:hAnsi="Roboto Light"/>
        <w:b/>
        <w:sz w:val="20"/>
      </w:rPr>
      <w:fldChar w:fldCharType="separate"/>
    </w:r>
    <w:r w:rsidR="003D0F61">
      <w:rPr>
        <w:rFonts w:ascii="Roboto Light" w:hAnsi="Roboto Light"/>
        <w:b/>
        <w:noProof/>
        <w:sz w:val="20"/>
      </w:rPr>
      <w:t>2</w:t>
    </w:r>
    <w:r w:rsidR="00CF584C"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65083"/>
      <w:docPartObj>
        <w:docPartGallery w:val="Page Numbers (Bottom of Page)"/>
        <w:docPartUnique/>
      </w:docPartObj>
    </w:sdtPr>
    <w:sdtEndPr/>
    <w:sdtContent>
      <w:sdt>
        <w:sdtPr>
          <w:id w:val="860082579"/>
          <w:docPartObj>
            <w:docPartGallery w:val="Page Numbers (Top of Page)"/>
            <w:docPartUnique/>
          </w:docPartObj>
        </w:sdtPr>
        <w:sdtEndPr/>
        <w:sdtContent>
          <w:p w14:paraId="77D8E0E2" w14:textId="77777777" w:rsidR="00952C1E" w:rsidRDefault="00952C1E" w:rsidP="00952C1E">
            <w:pPr>
              <w:pStyle w:val="Footer"/>
            </w:pPr>
            <w:r>
              <w:t>Banking factsheet</w:t>
            </w:r>
            <w:r>
              <w:tab/>
              <w:t>last reviewed April 2018</w:t>
            </w:r>
          </w:p>
          <w:p w14:paraId="55AAC951" w14:textId="58F9B2BF" w:rsidR="00952C1E" w:rsidRDefault="00952C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0F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0F61">
              <w:rPr>
                <w:b/>
                <w:bCs/>
                <w:noProof/>
              </w:rPr>
              <w:t>2</w:t>
            </w:r>
            <w:r>
              <w:rPr>
                <w:b/>
                <w:bCs/>
                <w:sz w:val="24"/>
                <w:szCs w:val="24"/>
              </w:rPr>
              <w:fldChar w:fldCharType="end"/>
            </w:r>
          </w:p>
        </w:sdtContent>
      </w:sdt>
    </w:sdtContent>
  </w:sdt>
  <w:p w14:paraId="46F6573A" w14:textId="77777777" w:rsidR="00952C1E" w:rsidRDefault="00952C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5402" w14:textId="77777777" w:rsidR="00E748C3" w:rsidRDefault="00E748C3" w:rsidP="00EE4B85">
      <w:pPr>
        <w:spacing w:after="0" w:line="240" w:lineRule="auto"/>
      </w:pPr>
      <w:r>
        <w:separator/>
      </w:r>
    </w:p>
  </w:footnote>
  <w:footnote w:type="continuationSeparator" w:id="0">
    <w:p w14:paraId="19602C0A" w14:textId="77777777" w:rsidR="00E748C3" w:rsidRDefault="00E748C3"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3" w14:textId="77777777" w:rsidR="00222C95" w:rsidRDefault="00E748C3">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77777777" w:rsidR="00222C95" w:rsidRDefault="00E748C3">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E748C3">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9"/>
  </w:num>
  <w:num w:numId="5">
    <w:abstractNumId w:val="28"/>
  </w:num>
  <w:num w:numId="6">
    <w:abstractNumId w:val="30"/>
  </w:num>
  <w:num w:numId="7">
    <w:abstractNumId w:val="27"/>
  </w:num>
  <w:num w:numId="8">
    <w:abstractNumId w:val="31"/>
  </w:num>
  <w:num w:numId="9">
    <w:abstractNumId w:val="2"/>
  </w:num>
  <w:num w:numId="10">
    <w:abstractNumId w:val="21"/>
  </w:num>
  <w:num w:numId="11">
    <w:abstractNumId w:val="10"/>
  </w:num>
  <w:num w:numId="12">
    <w:abstractNumId w:val="4"/>
  </w:num>
  <w:num w:numId="13">
    <w:abstractNumId w:val="7"/>
  </w:num>
  <w:num w:numId="14">
    <w:abstractNumId w:val="32"/>
  </w:num>
  <w:num w:numId="15">
    <w:abstractNumId w:val="20"/>
  </w:num>
  <w:num w:numId="16">
    <w:abstractNumId w:val="23"/>
  </w:num>
  <w:num w:numId="17">
    <w:abstractNumId w:val="22"/>
  </w:num>
  <w:num w:numId="18">
    <w:abstractNumId w:val="26"/>
  </w:num>
  <w:num w:numId="19">
    <w:abstractNumId w:val="15"/>
  </w:num>
  <w:num w:numId="20">
    <w:abstractNumId w:val="17"/>
  </w:num>
  <w:num w:numId="21">
    <w:abstractNumId w:val="11"/>
  </w:num>
  <w:num w:numId="22">
    <w:abstractNumId w:val="16"/>
  </w:num>
  <w:num w:numId="23">
    <w:abstractNumId w:val="24"/>
  </w:num>
  <w:num w:numId="24">
    <w:abstractNumId w:val="3"/>
  </w:num>
  <w:num w:numId="25">
    <w:abstractNumId w:val="5"/>
  </w:num>
  <w:num w:numId="26">
    <w:abstractNumId w:val="12"/>
  </w:num>
  <w:num w:numId="27">
    <w:abstractNumId w:val="8"/>
  </w:num>
  <w:num w:numId="28">
    <w:abstractNumId w:val="1"/>
  </w:num>
  <w:num w:numId="29">
    <w:abstractNumId w:val="25"/>
  </w:num>
  <w:num w:numId="30">
    <w:abstractNumId w:val="14"/>
  </w:num>
  <w:num w:numId="31">
    <w:abstractNumId w:val="18"/>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6337D"/>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2CA8"/>
    <w:rsid w:val="002C5871"/>
    <w:rsid w:val="003051F4"/>
    <w:rsid w:val="003142AC"/>
    <w:rsid w:val="00320166"/>
    <w:rsid w:val="00322813"/>
    <w:rsid w:val="00324BE4"/>
    <w:rsid w:val="00357A2A"/>
    <w:rsid w:val="0036422B"/>
    <w:rsid w:val="00365489"/>
    <w:rsid w:val="00386F6F"/>
    <w:rsid w:val="0038731A"/>
    <w:rsid w:val="00391310"/>
    <w:rsid w:val="003A31C4"/>
    <w:rsid w:val="003D0F61"/>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48"/>
    <w:rsid w:val="006420C9"/>
    <w:rsid w:val="00682DA4"/>
    <w:rsid w:val="00691FF1"/>
    <w:rsid w:val="00723DFA"/>
    <w:rsid w:val="00735B9E"/>
    <w:rsid w:val="00751596"/>
    <w:rsid w:val="007621B4"/>
    <w:rsid w:val="00863D0F"/>
    <w:rsid w:val="008D283A"/>
    <w:rsid w:val="008F5763"/>
    <w:rsid w:val="008F6CDB"/>
    <w:rsid w:val="00911105"/>
    <w:rsid w:val="00952C1E"/>
    <w:rsid w:val="00955CE5"/>
    <w:rsid w:val="009668B5"/>
    <w:rsid w:val="0099492A"/>
    <w:rsid w:val="00995211"/>
    <w:rsid w:val="009B691F"/>
    <w:rsid w:val="009D0599"/>
    <w:rsid w:val="00A50D52"/>
    <w:rsid w:val="00A54D6E"/>
    <w:rsid w:val="00A72CF5"/>
    <w:rsid w:val="00A966B6"/>
    <w:rsid w:val="00AA5A1B"/>
    <w:rsid w:val="00AC2677"/>
    <w:rsid w:val="00AD3F1A"/>
    <w:rsid w:val="00AF11D4"/>
    <w:rsid w:val="00B11598"/>
    <w:rsid w:val="00B161CA"/>
    <w:rsid w:val="00B21096"/>
    <w:rsid w:val="00B540F2"/>
    <w:rsid w:val="00BA00E1"/>
    <w:rsid w:val="00BC139C"/>
    <w:rsid w:val="00BC34E7"/>
    <w:rsid w:val="00BE2314"/>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748C3"/>
    <w:rsid w:val="00E949EA"/>
    <w:rsid w:val="00EB2845"/>
    <w:rsid w:val="00EB5FB1"/>
    <w:rsid w:val="00EE4824"/>
    <w:rsid w:val="00EE4B85"/>
    <w:rsid w:val="00F42DFF"/>
    <w:rsid w:val="00F52E1D"/>
    <w:rsid w:val="00F76690"/>
    <w:rsid w:val="00FA1E0D"/>
    <w:rsid w:val="00FA61AF"/>
    <w:rsid w:val="00FD4EB0"/>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15:docId w15:val="{C708921B-D48A-4839-8E47-B197253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3D474-1B82-4B5B-9DDD-003278DC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2014-12-10T12:37:00Z</cp:lastPrinted>
  <dcterms:created xsi:type="dcterms:W3CDTF">2019-10-22T14:21:00Z</dcterms:created>
  <dcterms:modified xsi:type="dcterms:W3CDTF">2019-10-22T14:21:00Z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